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长江索道文物保养维护与展示利用提升项目</w:t>
      </w:r>
    </w:p>
    <w:p>
      <w:pPr>
        <w:spacing w:line="594" w:lineRule="exact"/>
        <w:jc w:val="center"/>
        <w:rPr>
          <w:rFonts w:hint="default"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招商联营合作</w:t>
      </w:r>
      <w:r>
        <w:rPr>
          <w:rFonts w:hint="eastAsia" w:ascii="方正小标宋_GBK" w:hAnsi="方正小标宋_GBK" w:eastAsia="方正小标宋_GBK" w:cs="方正小标宋_GBK"/>
          <w:sz w:val="36"/>
          <w:szCs w:val="36"/>
        </w:rPr>
        <w:t>协议</w:t>
      </w:r>
      <w:r>
        <w:rPr>
          <w:rFonts w:hint="eastAsia" w:ascii="方正小标宋_GBK" w:hAnsi="方正小标宋_GBK" w:eastAsia="方正小标宋_GBK" w:cs="方正小标宋_GBK"/>
          <w:sz w:val="36"/>
          <w:szCs w:val="36"/>
          <w:lang w:eastAsia="zh-CN"/>
        </w:rPr>
        <w:t>（</w:t>
      </w:r>
      <w:r>
        <w:rPr>
          <w:rFonts w:hint="eastAsia" w:ascii="方正小标宋_GBK" w:hAnsi="方正小标宋_GBK" w:eastAsia="方正小标宋_GBK" w:cs="方正小标宋_GBK"/>
          <w:sz w:val="36"/>
          <w:szCs w:val="36"/>
          <w:lang w:val="en-US" w:eastAsia="zh-CN"/>
        </w:rPr>
        <w:t>模板）</w:t>
      </w:r>
    </w:p>
    <w:p>
      <w:pPr>
        <w:spacing w:line="594" w:lineRule="exact"/>
        <w:rPr>
          <w:rFonts w:ascii="Times New Roman" w:hAnsi="Times New Roman" w:eastAsia="方正仿宋_GBK" w:cs="Times New Roman"/>
          <w:sz w:val="32"/>
          <w:szCs w:val="32"/>
        </w:rPr>
      </w:pPr>
    </w:p>
    <w:p>
      <w:pPr>
        <w:spacing w:line="594" w:lineRule="exact"/>
        <w:ind w:firstLine="560" w:firstLineChars="200"/>
        <w:rPr>
          <w:rFonts w:hint="eastAsia" w:ascii="宋体" w:hAnsi="宋体" w:cs="仿宋_GB2312"/>
          <w:sz w:val="28"/>
          <w:szCs w:val="28"/>
        </w:rPr>
      </w:pPr>
      <w:r>
        <w:rPr>
          <w:rFonts w:hint="eastAsia" w:ascii="宋体" w:hAnsi="宋体" w:cs="仿宋_GB2312"/>
          <w:sz w:val="28"/>
          <w:szCs w:val="28"/>
        </w:rPr>
        <w:t>甲方：重庆市客运索道有限公司</w:t>
      </w:r>
    </w:p>
    <w:p>
      <w:pPr>
        <w:spacing w:line="594" w:lineRule="exact"/>
        <w:ind w:firstLine="560" w:firstLineChars="200"/>
        <w:rPr>
          <w:rFonts w:hint="eastAsia" w:ascii="宋体" w:hAnsi="宋体" w:cs="仿宋_GB2312"/>
          <w:sz w:val="28"/>
          <w:szCs w:val="28"/>
        </w:rPr>
      </w:pPr>
      <w:r>
        <w:rPr>
          <w:rFonts w:hint="eastAsia" w:ascii="宋体" w:hAnsi="宋体" w:cs="仿宋_GB2312"/>
          <w:sz w:val="28"/>
          <w:szCs w:val="28"/>
        </w:rPr>
        <w:t>地址：重庆市渝中区新华路151号</w:t>
      </w:r>
    </w:p>
    <w:p>
      <w:pPr>
        <w:spacing w:line="594" w:lineRule="exact"/>
        <w:ind w:firstLine="560" w:firstLineChars="200"/>
        <w:rPr>
          <w:rFonts w:hint="default" w:ascii="宋体" w:hAnsi="宋体" w:cs="仿宋_GB2312"/>
          <w:sz w:val="28"/>
          <w:szCs w:val="28"/>
          <w:lang w:val="en-US" w:eastAsia="zh-CN"/>
        </w:rPr>
      </w:pPr>
      <w:r>
        <w:rPr>
          <w:rFonts w:hint="eastAsia" w:ascii="宋体" w:hAnsi="宋体" w:cs="仿宋_GB2312"/>
          <w:sz w:val="28"/>
          <w:szCs w:val="28"/>
          <w:lang w:val="en-US" w:eastAsia="zh-CN"/>
        </w:rPr>
        <w:t>法定代表人：孔德兰</w:t>
      </w:r>
    </w:p>
    <w:p>
      <w:pPr>
        <w:spacing w:line="594" w:lineRule="exact"/>
        <w:ind w:firstLine="560" w:firstLineChars="200"/>
        <w:rPr>
          <w:rFonts w:hint="eastAsia" w:ascii="宋体" w:hAnsi="宋体" w:cs="仿宋_GB2312"/>
          <w:sz w:val="28"/>
          <w:szCs w:val="28"/>
        </w:rPr>
      </w:pPr>
      <w:r>
        <w:rPr>
          <w:rFonts w:hint="eastAsia" w:ascii="宋体" w:hAnsi="宋体" w:cs="仿宋_GB2312"/>
          <w:sz w:val="28"/>
          <w:szCs w:val="28"/>
        </w:rPr>
        <w:t>固定电话：023-63834147</w:t>
      </w:r>
    </w:p>
    <w:p>
      <w:pPr>
        <w:spacing w:line="594" w:lineRule="exact"/>
        <w:ind w:firstLine="560" w:firstLineChars="200"/>
        <w:rPr>
          <w:rFonts w:hint="eastAsia" w:ascii="宋体" w:hAnsi="宋体" w:cs="仿宋_GB2312"/>
          <w:sz w:val="28"/>
          <w:szCs w:val="28"/>
        </w:rPr>
      </w:pPr>
    </w:p>
    <w:p>
      <w:pPr>
        <w:spacing w:line="594" w:lineRule="exact"/>
        <w:ind w:firstLine="560" w:firstLineChars="200"/>
        <w:rPr>
          <w:rFonts w:hint="eastAsia" w:ascii="宋体" w:hAnsi="宋体" w:cs="仿宋_GB2312"/>
          <w:sz w:val="28"/>
          <w:szCs w:val="28"/>
        </w:rPr>
      </w:pPr>
      <w:r>
        <w:rPr>
          <w:rFonts w:hint="eastAsia" w:ascii="宋体" w:hAnsi="宋体" w:cs="仿宋_GB2312"/>
          <w:sz w:val="28"/>
          <w:szCs w:val="28"/>
        </w:rPr>
        <w:t>乙方：</w:t>
      </w:r>
    </w:p>
    <w:p>
      <w:pPr>
        <w:spacing w:line="594" w:lineRule="exact"/>
        <w:ind w:firstLine="560" w:firstLineChars="200"/>
        <w:rPr>
          <w:rFonts w:hint="eastAsia" w:ascii="宋体" w:hAnsi="宋体" w:cs="仿宋_GB2312"/>
          <w:sz w:val="28"/>
          <w:szCs w:val="28"/>
        </w:rPr>
      </w:pPr>
      <w:r>
        <w:rPr>
          <w:rFonts w:hint="eastAsia" w:ascii="宋体" w:hAnsi="宋体" w:cs="仿宋_GB2312"/>
          <w:sz w:val="28"/>
          <w:szCs w:val="28"/>
        </w:rPr>
        <w:t>地址：</w:t>
      </w:r>
    </w:p>
    <w:p>
      <w:pPr>
        <w:spacing w:line="594" w:lineRule="exact"/>
        <w:ind w:firstLine="560" w:firstLineChars="200"/>
        <w:rPr>
          <w:rFonts w:hint="eastAsia" w:ascii="宋体" w:hAnsi="宋体" w:cs="仿宋_GB2312"/>
          <w:sz w:val="28"/>
          <w:szCs w:val="28"/>
        </w:rPr>
      </w:pPr>
      <w:r>
        <w:rPr>
          <w:rFonts w:hint="eastAsia" w:ascii="宋体" w:hAnsi="宋体" w:cs="仿宋_GB2312"/>
          <w:sz w:val="28"/>
          <w:szCs w:val="28"/>
        </w:rPr>
        <w:t>法定代表人：</w:t>
      </w:r>
    </w:p>
    <w:p>
      <w:pPr>
        <w:spacing w:line="594" w:lineRule="exact"/>
        <w:ind w:firstLine="560" w:firstLineChars="200"/>
        <w:rPr>
          <w:rFonts w:hint="eastAsia" w:ascii="宋体" w:hAnsi="宋体" w:cs="仿宋_GB2312"/>
          <w:sz w:val="28"/>
          <w:szCs w:val="28"/>
        </w:rPr>
      </w:pPr>
      <w:r>
        <w:rPr>
          <w:rFonts w:hint="eastAsia" w:ascii="宋体" w:hAnsi="宋体" w:cs="仿宋_GB2312"/>
          <w:sz w:val="28"/>
          <w:szCs w:val="28"/>
        </w:rPr>
        <w:t>代表电话：</w:t>
      </w:r>
    </w:p>
    <w:p>
      <w:pPr>
        <w:spacing w:line="594" w:lineRule="exact"/>
        <w:rPr>
          <w:rFonts w:ascii="黑体" w:hAnsi="黑体" w:eastAsia="黑体" w:cs="黑体"/>
          <w:sz w:val="28"/>
          <w:szCs w:val="28"/>
        </w:rPr>
      </w:pPr>
    </w:p>
    <w:p>
      <w:pPr>
        <w:spacing w:line="594" w:lineRule="exact"/>
        <w:ind w:firstLine="560" w:firstLineChars="200"/>
        <w:rPr>
          <w:rFonts w:hint="eastAsia" w:ascii="宋体" w:hAnsi="宋体" w:eastAsia="宋体"/>
          <w:sz w:val="28"/>
          <w:szCs w:val="28"/>
          <w:lang w:eastAsia="zh-CN"/>
        </w:rPr>
      </w:pPr>
      <w:r>
        <w:rPr>
          <w:rFonts w:hint="eastAsia" w:ascii="宋体" w:hAnsi="宋体" w:cs="仿宋_GB2312"/>
          <w:sz w:val="28"/>
          <w:szCs w:val="28"/>
        </w:rPr>
        <w:t>依据《中华人民共和国民法典》及其它有关法律、法规、规章，</w:t>
      </w:r>
      <w:r>
        <w:rPr>
          <w:rFonts w:hint="eastAsia" w:ascii="宋体" w:hAnsi="宋体" w:cs="仿宋_GB2312"/>
          <w:sz w:val="28"/>
          <w:szCs w:val="28"/>
          <w:u w:val="single"/>
        </w:rPr>
        <w:t>重庆市客运索道有限公司</w:t>
      </w:r>
      <w:r>
        <w:rPr>
          <w:rFonts w:hint="eastAsia" w:ascii="宋体" w:hAnsi="宋体" w:cs="仿宋_GB2312"/>
          <w:sz w:val="28"/>
          <w:szCs w:val="28"/>
        </w:rPr>
        <w:t>（以下简称“甲方”）与</w:t>
      </w:r>
      <w:r>
        <w:rPr>
          <w:rFonts w:ascii="宋体" w:hAnsi="宋体" w:cs="仿宋_GB2312"/>
          <w:sz w:val="28"/>
          <w:szCs w:val="28"/>
          <w:u w:val="single"/>
        </w:rPr>
        <w:t xml:space="preserve">                    </w:t>
      </w:r>
      <w:r>
        <w:rPr>
          <w:rFonts w:hint="eastAsia" w:ascii="宋体" w:hAnsi="宋体" w:cs="仿宋_GB2312"/>
          <w:sz w:val="28"/>
          <w:szCs w:val="28"/>
          <w:u w:val="single"/>
        </w:rPr>
        <w:t xml:space="preserve"> </w:t>
      </w:r>
      <w:r>
        <w:rPr>
          <w:rFonts w:hint="eastAsia" w:ascii="宋体" w:hAnsi="宋体" w:cs="仿宋_GB2312"/>
          <w:sz w:val="28"/>
          <w:szCs w:val="28"/>
        </w:rPr>
        <w:t>（以下简称“乙方”）就</w:t>
      </w:r>
      <w:r>
        <w:rPr>
          <w:rFonts w:hint="eastAsia" w:ascii="宋体" w:hAnsi="宋体" w:cs="仿宋_GB2312"/>
          <w:sz w:val="28"/>
          <w:szCs w:val="28"/>
          <w:u w:val="single"/>
          <w:lang w:val="en-US" w:eastAsia="zh-CN"/>
        </w:rPr>
        <w:t xml:space="preserve">                        </w:t>
      </w:r>
      <w:r>
        <w:rPr>
          <w:rFonts w:hint="eastAsia" w:ascii="宋体" w:hAnsi="宋体" w:cs="仿宋_GB2312"/>
          <w:sz w:val="28"/>
          <w:szCs w:val="28"/>
        </w:rPr>
        <w:t>（以下简称“项目”）</w:t>
      </w:r>
      <w:r>
        <w:rPr>
          <w:rFonts w:hint="eastAsia" w:ascii="宋体" w:hAnsi="宋体"/>
          <w:sz w:val="28"/>
          <w:szCs w:val="28"/>
        </w:rPr>
        <w:t>合作的有关事项，经协商一致，订立本协议</w:t>
      </w:r>
      <w:r>
        <w:rPr>
          <w:rFonts w:hint="eastAsia" w:ascii="宋体" w:hAnsi="宋体"/>
          <w:sz w:val="28"/>
          <w:szCs w:val="28"/>
          <w:lang w:eastAsia="zh-CN"/>
        </w:rPr>
        <w:t>。</w:t>
      </w:r>
    </w:p>
    <w:p>
      <w:pPr>
        <w:numPr>
          <w:ilvl w:val="0"/>
          <w:numId w:val="1"/>
        </w:numPr>
        <w:spacing w:line="360" w:lineRule="auto"/>
        <w:ind w:firstLine="573"/>
        <w:outlineLvl w:val="2"/>
        <w:rPr>
          <w:rFonts w:ascii="宋体" w:hAnsi="宋体"/>
          <w:b/>
          <w:bCs/>
          <w:sz w:val="28"/>
          <w:szCs w:val="28"/>
        </w:rPr>
      </w:pPr>
      <w:r>
        <w:rPr>
          <w:rFonts w:hint="eastAsia" w:ascii="宋体" w:hAnsi="宋体"/>
          <w:b/>
          <w:bCs/>
          <w:sz w:val="28"/>
          <w:szCs w:val="28"/>
        </w:rPr>
        <w:t>联营项目</w:t>
      </w:r>
    </w:p>
    <w:p>
      <w:pPr>
        <w:widowControl/>
        <w:spacing w:line="600" w:lineRule="exact"/>
        <w:ind w:firstLine="645"/>
        <w:rPr>
          <w:rFonts w:hint="default" w:ascii="黑体" w:hAnsi="黑体" w:eastAsia="黑体" w:cs="黑体"/>
          <w:sz w:val="28"/>
          <w:szCs w:val="28"/>
          <w:u w:val="single"/>
          <w:lang w:val="en-US" w:eastAsia="zh-CN"/>
        </w:rPr>
      </w:pPr>
      <w:r>
        <w:rPr>
          <w:rFonts w:hint="eastAsia" w:ascii="宋体" w:hAnsi="宋体"/>
          <w:sz w:val="28"/>
          <w:szCs w:val="28"/>
        </w:rPr>
        <w:t>根据招商文件、响应文件及谈判情况，双方确认</w:t>
      </w:r>
      <w:r>
        <w:rPr>
          <w:rFonts w:hint="eastAsia" w:ascii="宋体" w:hAnsi="宋体"/>
          <w:color w:val="000000" w:themeColor="text1"/>
          <w:sz w:val="28"/>
          <w:szCs w:val="28"/>
          <w14:textFill>
            <w14:solidFill>
              <w14:schemeClr w14:val="tx1"/>
            </w14:solidFill>
          </w14:textFill>
        </w:rPr>
        <w:t>甲方提供的用于联营的资产范围为：</w:t>
      </w:r>
      <w:r>
        <w:rPr>
          <w:rFonts w:hint="eastAsia" w:ascii="宋体" w:hAnsi="宋体"/>
          <w:color w:val="000000" w:themeColor="text1"/>
          <w:sz w:val="28"/>
          <w:szCs w:val="28"/>
          <w:lang w:val="en-US" w:eastAsia="zh-CN"/>
          <w14:textFill>
            <w14:solidFill>
              <w14:schemeClr w14:val="tx1"/>
            </w14:solidFill>
          </w14:textFill>
        </w:rPr>
        <w:t>房屋（场地）</w:t>
      </w:r>
      <w:r>
        <w:rPr>
          <w:rFonts w:hint="eastAsia" w:ascii="宋体" w:hAnsi="宋体" w:cs="仿宋_GB2312"/>
          <w:color w:val="000000" w:themeColor="text1"/>
          <w:sz w:val="28"/>
          <w:szCs w:val="28"/>
          <w:u w:val="single"/>
          <w:lang w:val="en-US" w:eastAsia="zh-CN"/>
          <w14:textFill>
            <w14:solidFill>
              <w14:schemeClr w14:val="tx1"/>
            </w14:solidFill>
          </w14:textFill>
        </w:rPr>
        <w:t xml:space="preserve">         </w:t>
      </w:r>
      <w:r>
        <w:rPr>
          <w:rFonts w:hint="eastAsia" w:ascii="宋体" w:hAnsi="宋体" w:cs="仿宋_GB2312"/>
          <w:sz w:val="28"/>
          <w:szCs w:val="28"/>
          <w:u w:val="single"/>
          <w:lang w:val="en-US" w:eastAsia="zh-CN"/>
        </w:rPr>
        <w:t xml:space="preserve">           </w:t>
      </w:r>
      <w:r>
        <w:rPr>
          <w:rFonts w:hint="eastAsia" w:ascii="宋体" w:hAnsi="宋体" w:cs="仿宋_GB2312"/>
          <w:sz w:val="28"/>
          <w:szCs w:val="28"/>
          <w:u w:val="single"/>
        </w:rPr>
        <w:t xml:space="preserve"> </w:t>
      </w:r>
      <w:r>
        <w:rPr>
          <w:rFonts w:hint="eastAsia" w:ascii="宋体" w:hAnsi="宋体" w:cs="仿宋_GB2312"/>
          <w:sz w:val="28"/>
          <w:szCs w:val="28"/>
          <w:u w:val="none"/>
          <w:lang w:eastAsia="zh-CN"/>
        </w:rPr>
        <w:t>，</w:t>
      </w:r>
      <w:r>
        <w:rPr>
          <w:rFonts w:hint="eastAsia" w:ascii="宋体" w:hAnsi="宋体" w:cs="仿宋_GB2312"/>
          <w:sz w:val="28"/>
          <w:szCs w:val="28"/>
          <w:u w:val="none"/>
          <w:lang w:val="en-US" w:eastAsia="zh-CN"/>
        </w:rPr>
        <w:t xml:space="preserve">面积 </w:t>
      </w:r>
      <w:r>
        <w:rPr>
          <w:rFonts w:hint="eastAsia" w:ascii="宋体" w:hAnsi="宋体" w:cs="仿宋_GB2312"/>
          <w:sz w:val="28"/>
          <w:szCs w:val="28"/>
          <w:u w:val="single"/>
          <w:lang w:val="en-US" w:eastAsia="zh-CN"/>
        </w:rPr>
        <w:t xml:space="preserve">         </w:t>
      </w:r>
      <w:r>
        <w:rPr>
          <w:rFonts w:hint="eastAsia" w:ascii="宋体" w:hAnsi="宋体" w:cs="仿宋_GB2312"/>
          <w:sz w:val="28"/>
          <w:szCs w:val="28"/>
          <w:lang w:val="en-US" w:eastAsia="zh-CN"/>
        </w:rPr>
        <w:t>。</w:t>
      </w:r>
      <w:r>
        <w:rPr>
          <w:rFonts w:hint="eastAsia" w:ascii="黑体" w:hAnsi="黑体" w:eastAsia="黑体" w:cs="黑体"/>
          <w:sz w:val="28"/>
          <w:szCs w:val="28"/>
          <w:u w:val="none"/>
          <w:lang w:val="en-US" w:eastAsia="zh-CN"/>
        </w:rPr>
        <w:t xml:space="preserve">              </w:t>
      </w:r>
    </w:p>
    <w:p>
      <w:pPr>
        <w:widowControl/>
        <w:spacing w:line="600" w:lineRule="exact"/>
        <w:ind w:firstLine="645"/>
        <w:rPr>
          <w:rFonts w:hint="eastAsia" w:ascii="宋体" w:hAnsi="宋体"/>
          <w:b/>
          <w:bCs/>
          <w:sz w:val="28"/>
          <w:szCs w:val="28"/>
        </w:rPr>
      </w:pPr>
      <w:r>
        <w:rPr>
          <w:rFonts w:hint="eastAsia" w:ascii="宋体" w:hAnsi="宋体"/>
          <w:b/>
          <w:bCs/>
          <w:sz w:val="28"/>
          <w:szCs w:val="28"/>
        </w:rPr>
        <w:t>二、</w:t>
      </w:r>
      <w:r>
        <w:rPr>
          <w:rFonts w:hint="eastAsia" w:ascii="宋体" w:hAnsi="宋体"/>
          <w:b/>
          <w:bCs/>
          <w:sz w:val="28"/>
          <w:szCs w:val="28"/>
          <w:lang w:val="en-US" w:eastAsia="zh-CN"/>
        </w:rPr>
        <w:t>联营</w:t>
      </w:r>
      <w:r>
        <w:rPr>
          <w:rFonts w:hint="eastAsia" w:ascii="宋体" w:hAnsi="宋体"/>
          <w:b/>
          <w:bCs/>
          <w:sz w:val="28"/>
          <w:szCs w:val="28"/>
        </w:rPr>
        <w:t>期限</w:t>
      </w:r>
    </w:p>
    <w:p>
      <w:pPr>
        <w:widowControl/>
        <w:spacing w:line="600" w:lineRule="exact"/>
        <w:ind w:firstLine="645"/>
        <w:rPr>
          <w:rFonts w:hint="eastAsia" w:ascii="宋体" w:hAnsi="宋体"/>
          <w:sz w:val="28"/>
          <w:szCs w:val="28"/>
        </w:rPr>
      </w:pPr>
      <w:r>
        <w:rPr>
          <w:rFonts w:hint="eastAsia" w:ascii="宋体" w:hAnsi="宋体"/>
          <w:sz w:val="28"/>
          <w:szCs w:val="28"/>
        </w:rPr>
        <w:t>甲乙双方的合作期限为：</w:t>
      </w:r>
      <w:r>
        <w:rPr>
          <w:rFonts w:hint="eastAsia" w:ascii="宋体" w:hAnsi="宋体"/>
          <w:sz w:val="28"/>
          <w:szCs w:val="28"/>
          <w:u w:val="single"/>
          <w:lang w:val="en-US" w:eastAsia="zh-CN"/>
        </w:rPr>
        <w:t xml:space="preserve">   </w:t>
      </w:r>
      <w:r>
        <w:rPr>
          <w:rFonts w:hint="eastAsia" w:ascii="宋体" w:hAnsi="宋体"/>
          <w:sz w:val="28"/>
          <w:szCs w:val="28"/>
          <w:u w:val="single"/>
        </w:rPr>
        <w:t>年</w:t>
      </w:r>
      <w:r>
        <w:rPr>
          <w:rFonts w:hint="eastAsia" w:ascii="宋体" w:hAnsi="宋体"/>
          <w:sz w:val="28"/>
          <w:szCs w:val="28"/>
          <w:u w:val="single"/>
          <w:lang w:val="en-US" w:eastAsia="zh-CN"/>
        </w:rPr>
        <w:t xml:space="preserve"> </w:t>
      </w:r>
      <w:r>
        <w:rPr>
          <w:rFonts w:hint="eastAsia" w:ascii="宋体" w:hAnsi="宋体"/>
          <w:sz w:val="28"/>
          <w:szCs w:val="28"/>
          <w:u w:val="single"/>
        </w:rPr>
        <w:t xml:space="preserve"> 月  日至</w:t>
      </w:r>
      <w:r>
        <w:rPr>
          <w:rFonts w:hint="eastAsia" w:ascii="宋体" w:hAnsi="宋体"/>
          <w:sz w:val="28"/>
          <w:szCs w:val="28"/>
          <w:u w:val="single"/>
          <w:lang w:val="en-US" w:eastAsia="zh-CN"/>
        </w:rPr>
        <w:t xml:space="preserve">   </w:t>
      </w:r>
      <w:r>
        <w:rPr>
          <w:rFonts w:hint="eastAsia" w:ascii="宋体" w:hAnsi="宋体"/>
          <w:sz w:val="28"/>
          <w:szCs w:val="28"/>
          <w:u w:val="single"/>
        </w:rPr>
        <w:t>年  月  日</w:t>
      </w:r>
      <w:r>
        <w:rPr>
          <w:rFonts w:hint="eastAsia" w:ascii="宋体" w:hAnsi="宋体"/>
          <w:sz w:val="28"/>
          <w:szCs w:val="28"/>
          <w:lang w:eastAsia="zh-CN"/>
        </w:rPr>
        <w:t>。</w:t>
      </w:r>
      <w:r>
        <w:rPr>
          <w:rFonts w:hint="eastAsia" w:ascii="宋体" w:hAnsi="宋体"/>
          <w:sz w:val="28"/>
          <w:szCs w:val="28"/>
          <w:lang w:val="en-US" w:eastAsia="zh-CN"/>
        </w:rPr>
        <w:t>甲方给予乙方</w:t>
      </w:r>
      <w:r>
        <w:rPr>
          <w:rFonts w:hint="eastAsia" w:ascii="宋体" w:hAnsi="宋体"/>
          <w:sz w:val="28"/>
          <w:szCs w:val="28"/>
          <w:u w:val="single"/>
          <w:lang w:val="en-US" w:eastAsia="zh-CN"/>
        </w:rPr>
        <w:t xml:space="preserve">   </w:t>
      </w:r>
      <w:r>
        <w:rPr>
          <w:rFonts w:hint="eastAsia" w:ascii="宋体" w:hAnsi="宋体"/>
          <w:sz w:val="28"/>
          <w:szCs w:val="28"/>
          <w:lang w:val="en-US" w:eastAsia="zh-CN"/>
        </w:rPr>
        <w:t>天的建设期，即</w:t>
      </w:r>
      <w:r>
        <w:rPr>
          <w:rFonts w:hint="eastAsia" w:ascii="宋体" w:hAnsi="宋体"/>
          <w:sz w:val="28"/>
          <w:szCs w:val="28"/>
          <w:u w:val="single"/>
          <w:lang w:val="en-US" w:eastAsia="zh-CN"/>
        </w:rPr>
        <w:t xml:space="preserve">  年  月  日至   年  月  日</w:t>
      </w:r>
      <w:r>
        <w:rPr>
          <w:rFonts w:hint="eastAsia" w:ascii="宋体" w:hAnsi="宋体"/>
          <w:sz w:val="28"/>
          <w:szCs w:val="28"/>
          <w:lang w:val="en-US" w:eastAsia="zh-CN"/>
        </w:rPr>
        <w:t>，建设期内免收保底费用；水电等其他产生的费用由乙方自行承担</w:t>
      </w:r>
      <w:r>
        <w:rPr>
          <w:rFonts w:hint="eastAsia" w:ascii="宋体" w:hAnsi="宋体"/>
          <w:sz w:val="28"/>
          <w:szCs w:val="28"/>
        </w:rPr>
        <w:t>。</w:t>
      </w:r>
    </w:p>
    <w:p>
      <w:pPr>
        <w:widowControl/>
        <w:spacing w:line="600" w:lineRule="exact"/>
        <w:ind w:firstLine="645"/>
        <w:rPr>
          <w:rFonts w:hint="eastAsia" w:ascii="宋体" w:hAnsi="宋体"/>
          <w:b/>
          <w:bCs/>
          <w:sz w:val="28"/>
          <w:szCs w:val="28"/>
          <w:lang w:val="en-US" w:eastAsia="zh-CN"/>
        </w:rPr>
      </w:pPr>
      <w:r>
        <w:rPr>
          <w:rFonts w:hint="eastAsia" w:ascii="宋体" w:hAnsi="宋体"/>
          <w:b/>
          <w:bCs/>
          <w:sz w:val="28"/>
          <w:szCs w:val="28"/>
          <w:lang w:val="en-US" w:eastAsia="zh-CN"/>
        </w:rPr>
        <w:t>三、合作模式</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1、双方以合作经营方式合作，甲方提供房屋（场地），乙方在甲方指定房屋（场地）开展</w:t>
      </w:r>
      <w:r>
        <w:rPr>
          <w:rFonts w:hint="eastAsia" w:ascii="宋体" w:hAnsi="宋体"/>
          <w:sz w:val="28"/>
          <w:szCs w:val="28"/>
          <w:u w:val="single"/>
          <w:lang w:val="en-US" w:eastAsia="zh-CN"/>
        </w:rPr>
        <w:t xml:space="preserve">        </w:t>
      </w:r>
      <w:r>
        <w:rPr>
          <w:rFonts w:hint="eastAsia" w:ascii="宋体" w:hAnsi="宋体"/>
          <w:sz w:val="28"/>
          <w:szCs w:val="28"/>
          <w:lang w:val="en-US" w:eastAsia="zh-CN"/>
        </w:rPr>
        <w:t>业务。非经甲方书面同意，乙方不得在本协议约定的合作期间内擅自变更经营范围和经营业务，否则，按违约处理。</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2、合作费用：</w:t>
      </w:r>
      <w:r>
        <w:rPr>
          <w:rFonts w:hint="eastAsia" w:ascii="宋体" w:hAnsi="宋体"/>
          <w:sz w:val="28"/>
          <w:szCs w:val="28"/>
        </w:rPr>
        <w:t>项目合作期间，</w:t>
      </w:r>
      <w:r>
        <w:rPr>
          <w:rFonts w:hint="eastAsia" w:ascii="宋体" w:hAnsi="宋体"/>
          <w:sz w:val="28"/>
          <w:szCs w:val="28"/>
          <w:lang w:val="en-US" w:eastAsia="zh-CN"/>
        </w:rPr>
        <w:t>乙方需向甲方支付经营保底费用或合作费用，二者取高。</w:t>
      </w:r>
    </w:p>
    <w:p>
      <w:pPr>
        <w:widowControl/>
        <w:spacing w:line="600" w:lineRule="exact"/>
        <w:ind w:firstLine="645"/>
        <w:rPr>
          <w:rFonts w:hint="eastAsia" w:ascii="宋体" w:hAnsi="宋体"/>
          <w:sz w:val="28"/>
          <w:szCs w:val="28"/>
        </w:rPr>
      </w:pPr>
      <w:r>
        <w:rPr>
          <w:rFonts w:hint="eastAsia" w:ascii="宋体" w:hAnsi="宋体"/>
          <w:sz w:val="28"/>
          <w:szCs w:val="28"/>
          <w:lang w:val="en-US" w:eastAsia="zh-CN"/>
        </w:rPr>
        <w:t>经营保底金额为每年</w:t>
      </w:r>
      <w:r>
        <w:rPr>
          <w:rFonts w:hint="eastAsia" w:ascii="宋体" w:hAnsi="宋体"/>
          <w:sz w:val="28"/>
          <w:szCs w:val="28"/>
          <w:u w:val="single"/>
          <w:lang w:val="en-US" w:eastAsia="zh-CN"/>
        </w:rPr>
        <w:t xml:space="preserve">         </w:t>
      </w:r>
      <w:r>
        <w:rPr>
          <w:rFonts w:hint="eastAsia" w:ascii="宋体" w:hAnsi="宋体"/>
          <w:sz w:val="28"/>
          <w:szCs w:val="28"/>
          <w:lang w:val="en-US" w:eastAsia="zh-CN"/>
        </w:rPr>
        <w:t>（</w:t>
      </w:r>
      <w:r>
        <w:rPr>
          <w:rFonts w:hint="eastAsia" w:ascii="宋体" w:hAnsi="宋体"/>
          <w:sz w:val="28"/>
          <w:szCs w:val="28"/>
          <w:u w:val="single"/>
          <w:lang w:val="en-US" w:eastAsia="zh-CN"/>
        </w:rPr>
        <w:t xml:space="preserve">大写：        </w:t>
      </w:r>
      <w:r>
        <w:rPr>
          <w:rFonts w:hint="eastAsia" w:ascii="宋体" w:hAnsi="宋体"/>
          <w:sz w:val="28"/>
          <w:szCs w:val="28"/>
          <w:lang w:val="en-US" w:eastAsia="zh-CN"/>
        </w:rPr>
        <w:t>），每月</w:t>
      </w:r>
      <w:r>
        <w:rPr>
          <w:rFonts w:hint="eastAsia" w:ascii="宋体" w:hAnsi="宋体"/>
          <w:sz w:val="28"/>
          <w:szCs w:val="28"/>
          <w:u w:val="single"/>
          <w:lang w:val="en-US" w:eastAsia="zh-CN"/>
        </w:rPr>
        <w:t xml:space="preserve">        （大写          </w:t>
      </w:r>
      <w:r>
        <w:rPr>
          <w:rFonts w:hint="eastAsia" w:ascii="宋体" w:hAnsi="宋体"/>
          <w:sz w:val="28"/>
          <w:szCs w:val="28"/>
          <w:u w:val="none"/>
          <w:lang w:val="en-US" w:eastAsia="zh-CN"/>
        </w:rPr>
        <w:t>）</w:t>
      </w:r>
      <w:r>
        <w:rPr>
          <w:rFonts w:hint="eastAsia" w:ascii="宋体" w:hAnsi="宋体"/>
          <w:sz w:val="28"/>
          <w:szCs w:val="28"/>
          <w:lang w:val="en-US" w:eastAsia="zh-CN"/>
        </w:rPr>
        <w:t>。自第二年起每年递增3%。</w:t>
      </w:r>
      <w:r>
        <w:rPr>
          <w:rFonts w:hint="eastAsia" w:ascii="宋体" w:hAnsi="宋体" w:eastAsia="宋体" w:cs="Arial"/>
          <w:sz w:val="28"/>
          <w:szCs w:val="28"/>
        </w:rPr>
        <w:t>甲方年运营时间不低于350天（含350天），如低于350天，则</w:t>
      </w:r>
      <w:r>
        <w:rPr>
          <w:rFonts w:hint="eastAsia" w:ascii="宋体" w:hAnsi="宋体" w:cs="Arial"/>
          <w:sz w:val="28"/>
          <w:szCs w:val="28"/>
          <w:lang w:val="en-US" w:eastAsia="zh-CN"/>
        </w:rPr>
        <w:t>乙</w:t>
      </w:r>
      <w:r>
        <w:rPr>
          <w:rFonts w:hint="eastAsia" w:ascii="宋体" w:hAnsi="宋体" w:eastAsia="宋体" w:cs="Arial"/>
          <w:sz w:val="28"/>
          <w:szCs w:val="28"/>
        </w:rPr>
        <w:t>方按照甲方实际运营天数支付年经营保底费用。</w:t>
      </w:r>
    </w:p>
    <w:p>
      <w:pPr>
        <w:widowControl/>
        <w:numPr>
          <w:ilvl w:val="-1"/>
          <w:numId w:val="0"/>
        </w:numPr>
        <w:adjustRightInd/>
        <w:snapToGrid/>
        <w:spacing w:line="600" w:lineRule="exact"/>
        <w:ind w:firstLine="645" w:firstLineChars="0"/>
        <w:rPr>
          <w:rFonts w:hint="eastAsia" w:ascii="宋体" w:hAnsi="宋体"/>
          <w:sz w:val="28"/>
          <w:szCs w:val="28"/>
          <w:lang w:val="en-US" w:eastAsia="zh-CN"/>
        </w:rPr>
      </w:pPr>
      <w:r>
        <w:rPr>
          <w:rFonts w:hint="eastAsia" w:ascii="宋体" w:hAnsi="宋体"/>
          <w:sz w:val="28"/>
          <w:szCs w:val="28"/>
          <w:lang w:val="en-US" w:eastAsia="zh-CN"/>
        </w:rPr>
        <w:t>合作费用按乙方实际营收金额的</w:t>
      </w:r>
      <w:r>
        <w:rPr>
          <w:rFonts w:hint="eastAsia" w:ascii="宋体" w:hAnsi="宋体"/>
          <w:sz w:val="28"/>
          <w:szCs w:val="28"/>
          <w:u w:val="single"/>
          <w:lang w:val="en-US" w:eastAsia="zh-CN"/>
        </w:rPr>
        <w:t xml:space="preserve">     </w:t>
      </w:r>
      <w:r>
        <w:rPr>
          <w:rFonts w:hint="eastAsia" w:ascii="宋体" w:hAnsi="宋体"/>
          <w:sz w:val="28"/>
          <w:szCs w:val="28"/>
          <w:lang w:val="en-US" w:eastAsia="zh-CN"/>
        </w:rPr>
        <w:t>计算。（乙方营业收入指乙方基于本项目的所有线上、线下经营活动所得的、未扣除任何成本、费用及税款的全部收入。包括但不限于：（1）利用本项目场地出售各种产品、服务的收入；（2）乙方开设网店或线上平台出售与本项目相关的各种产品、服务形成的收入；（3）其它与该经营场地相关的收入，如收取的违约金、保证金、补偿等。）</w:t>
      </w:r>
    </w:p>
    <w:p>
      <w:pPr>
        <w:widowControl/>
        <w:numPr>
          <w:ilvl w:val="-1"/>
          <w:numId w:val="0"/>
        </w:numPr>
        <w:adjustRightInd/>
        <w:snapToGrid/>
        <w:spacing w:line="600" w:lineRule="exact"/>
        <w:ind w:firstLine="645" w:firstLineChars="0"/>
        <w:rPr>
          <w:rFonts w:hint="eastAsia" w:ascii="宋体" w:hAnsi="宋体"/>
          <w:sz w:val="28"/>
          <w:szCs w:val="28"/>
          <w:lang w:val="en-US" w:eastAsia="zh-CN"/>
        </w:rPr>
      </w:pPr>
    </w:p>
    <w:p>
      <w:pPr>
        <w:numPr>
          <w:ilvl w:val="-1"/>
          <w:numId w:val="0"/>
        </w:numPr>
        <w:adjustRightInd w:val="0"/>
        <w:snapToGrid w:val="0"/>
        <w:spacing w:line="360" w:lineRule="auto"/>
        <w:ind w:firstLine="562" w:firstLineChars="200"/>
        <w:rPr>
          <w:rFonts w:hint="eastAsia" w:ascii="宋体" w:hAnsi="宋体"/>
          <w:b/>
          <w:bCs/>
          <w:sz w:val="28"/>
          <w:szCs w:val="28"/>
          <w:lang w:val="en-US" w:eastAsia="zh-CN"/>
        </w:rPr>
      </w:pPr>
      <w:r>
        <w:rPr>
          <w:rFonts w:hint="eastAsia" w:ascii="宋体" w:hAnsi="宋体"/>
          <w:b/>
          <w:bCs/>
          <w:sz w:val="28"/>
          <w:szCs w:val="28"/>
          <w:lang w:val="en-US" w:eastAsia="zh-CN"/>
        </w:rPr>
        <w:t>四、结算与支付</w:t>
      </w:r>
    </w:p>
    <w:p>
      <w:pPr>
        <w:widowControl/>
        <w:numPr>
          <w:ilvl w:val="255"/>
          <w:numId w:val="0"/>
        </w:numPr>
        <w:adjustRightInd w:val="0"/>
        <w:snapToGrid w:val="0"/>
        <w:spacing w:line="360" w:lineRule="auto"/>
        <w:ind w:firstLine="560" w:firstLineChars="200"/>
        <w:rPr>
          <w:rFonts w:hint="eastAsia" w:ascii="宋体" w:hAnsi="宋体" w:eastAsia="宋体" w:cs="Arial"/>
          <w:sz w:val="28"/>
          <w:szCs w:val="28"/>
        </w:rPr>
      </w:pPr>
      <w:r>
        <w:rPr>
          <w:rFonts w:hint="eastAsia" w:ascii="宋体" w:hAnsi="宋体" w:cs="Arial"/>
          <w:sz w:val="28"/>
          <w:szCs w:val="28"/>
          <w:lang w:val="en-US" w:eastAsia="zh-CN"/>
        </w:rPr>
        <w:t>1、</w:t>
      </w:r>
      <w:r>
        <w:rPr>
          <w:rFonts w:hint="eastAsia" w:ascii="宋体" w:hAnsi="宋体" w:eastAsia="宋体" w:cs="Arial"/>
          <w:sz w:val="28"/>
          <w:szCs w:val="28"/>
          <w:lang w:val="en-US" w:eastAsia="zh-CN"/>
        </w:rPr>
        <w:t>甲乙双方</w:t>
      </w:r>
      <w:r>
        <w:rPr>
          <w:rFonts w:hint="eastAsia" w:ascii="宋体" w:hAnsi="宋体" w:eastAsia="宋体" w:cs="Arial"/>
          <w:sz w:val="28"/>
          <w:szCs w:val="28"/>
        </w:rPr>
        <w:t>一致认可并确定使用甲方现有智慧票务系统进行运营管理</w:t>
      </w:r>
      <w:r>
        <w:rPr>
          <w:rFonts w:hint="eastAsia" w:ascii="宋体" w:hAnsi="宋体" w:eastAsia="宋体" w:cs="Arial"/>
          <w:sz w:val="28"/>
          <w:szCs w:val="28"/>
          <w:lang w:eastAsia="zh-CN"/>
        </w:rPr>
        <w:t>，</w:t>
      </w:r>
      <w:r>
        <w:rPr>
          <w:rFonts w:hint="eastAsia" w:ascii="宋体" w:hAnsi="宋体" w:eastAsia="宋体" w:cs="Arial"/>
          <w:sz w:val="28"/>
          <w:szCs w:val="28"/>
          <w:lang w:val="en-US" w:eastAsia="zh-CN"/>
        </w:rPr>
        <w:t>使用甲方目前合作的</w:t>
      </w:r>
      <w:r>
        <w:rPr>
          <w:rFonts w:hint="eastAsia" w:ascii="宋体" w:hAnsi="宋体" w:eastAsia="宋体" w:cs="Arial"/>
          <w:sz w:val="28"/>
          <w:szCs w:val="28"/>
        </w:rPr>
        <w:t>第三方系统服务商进行项目所涉及的产品C端运营销售，并完成</w:t>
      </w:r>
      <w:r>
        <w:rPr>
          <w:rFonts w:hint="eastAsia" w:ascii="宋体" w:hAnsi="宋体" w:eastAsia="宋体" w:cs="Arial"/>
          <w:sz w:val="28"/>
          <w:szCs w:val="28"/>
          <w:lang w:val="en-US" w:eastAsia="zh-CN"/>
        </w:rPr>
        <w:t>营业收入</w:t>
      </w:r>
      <w:r>
        <w:rPr>
          <w:rFonts w:hint="eastAsia" w:ascii="宋体" w:hAnsi="宋体" w:eastAsia="宋体" w:cs="Arial"/>
          <w:sz w:val="28"/>
          <w:szCs w:val="28"/>
        </w:rPr>
        <w:t>资金实时清分结算。</w:t>
      </w:r>
    </w:p>
    <w:p>
      <w:pPr>
        <w:widowControl/>
        <w:numPr>
          <w:ilvl w:val="0"/>
          <w:numId w:val="0"/>
        </w:numPr>
        <w:adjustRightInd/>
        <w:snapToGrid/>
        <w:spacing w:line="600" w:lineRule="exact"/>
        <w:ind w:firstLine="560" w:firstLineChars="200"/>
        <w:rPr>
          <w:rFonts w:hint="eastAsia" w:ascii="宋体" w:hAnsi="宋体" w:eastAsia="宋体" w:cs="Arial"/>
          <w:sz w:val="28"/>
          <w:szCs w:val="28"/>
        </w:rPr>
      </w:pPr>
      <w:r>
        <w:rPr>
          <w:rFonts w:hint="eastAsia" w:ascii="宋体" w:hAnsi="宋体"/>
          <w:sz w:val="28"/>
          <w:szCs w:val="28"/>
          <w:lang w:val="en-US" w:eastAsia="zh-CN"/>
        </w:rPr>
        <w:t>2、</w:t>
      </w:r>
      <w:r>
        <w:rPr>
          <w:rFonts w:hint="eastAsia" w:ascii="宋体" w:hAnsi="宋体" w:eastAsia="宋体" w:cs="Arial"/>
          <w:sz w:val="28"/>
          <w:szCs w:val="28"/>
        </w:rPr>
        <w:t>第三方系统服务商在用户购买的每笔订单核验完成后依照该订单属性将该订单实际营收金额按本协议第</w:t>
      </w:r>
      <w:r>
        <w:rPr>
          <w:rFonts w:hint="eastAsia" w:ascii="宋体" w:hAnsi="宋体" w:eastAsia="宋体" w:cs="Arial"/>
          <w:sz w:val="28"/>
          <w:szCs w:val="28"/>
          <w:lang w:val="en-US" w:eastAsia="zh-CN"/>
        </w:rPr>
        <w:t>三</w:t>
      </w:r>
      <w:r>
        <w:rPr>
          <w:rFonts w:hint="eastAsia" w:ascii="宋体" w:hAnsi="宋体" w:eastAsia="宋体" w:cs="Arial"/>
          <w:sz w:val="28"/>
          <w:szCs w:val="28"/>
        </w:rPr>
        <w:t>款之</w:t>
      </w:r>
      <w:r>
        <w:rPr>
          <w:rFonts w:hint="eastAsia" w:ascii="宋体" w:hAnsi="宋体" w:eastAsia="宋体" w:cs="Arial"/>
          <w:sz w:val="28"/>
          <w:szCs w:val="28"/>
          <w:lang w:val="en-US" w:eastAsia="zh-CN"/>
        </w:rPr>
        <w:t>第2</w:t>
      </w:r>
      <w:r>
        <w:rPr>
          <w:rFonts w:hint="eastAsia" w:ascii="宋体" w:hAnsi="宋体" w:eastAsia="宋体" w:cs="Arial"/>
          <w:sz w:val="28"/>
          <w:szCs w:val="28"/>
        </w:rPr>
        <w:t>条约定实时清分结算至甲、</w:t>
      </w:r>
      <w:r>
        <w:rPr>
          <w:rFonts w:hint="eastAsia" w:ascii="宋体" w:hAnsi="宋体" w:eastAsia="宋体" w:cs="Arial"/>
          <w:sz w:val="28"/>
          <w:szCs w:val="28"/>
          <w:lang w:val="en-US" w:eastAsia="zh-CN"/>
        </w:rPr>
        <w:t>乙</w:t>
      </w:r>
      <w:r>
        <w:rPr>
          <w:rFonts w:hint="eastAsia" w:ascii="宋体" w:hAnsi="宋体" w:eastAsia="宋体" w:cs="Arial"/>
          <w:sz w:val="28"/>
          <w:szCs w:val="28"/>
        </w:rPr>
        <w:t>方指定的企业账户。（第三方交易手续费由收款单位自行承担）</w:t>
      </w:r>
    </w:p>
    <w:p>
      <w:pPr>
        <w:widowControl/>
        <w:numPr>
          <w:ilvl w:val="0"/>
          <w:numId w:val="0"/>
        </w:numPr>
        <w:adjustRightInd/>
        <w:snapToGrid/>
        <w:spacing w:line="600" w:lineRule="exact"/>
        <w:ind w:firstLine="560" w:firstLineChars="200"/>
        <w:rPr>
          <w:rFonts w:hint="eastAsia" w:ascii="宋体" w:hAnsi="宋体" w:eastAsia="宋体" w:cs="Arial"/>
          <w:sz w:val="28"/>
          <w:szCs w:val="28"/>
        </w:rPr>
      </w:pPr>
      <w:r>
        <w:rPr>
          <w:rFonts w:hint="eastAsia" w:ascii="宋体" w:hAnsi="宋体" w:eastAsia="宋体" w:cs="Arial"/>
          <w:sz w:val="28"/>
          <w:szCs w:val="28"/>
          <w:lang w:val="en-US" w:eastAsia="zh-CN"/>
        </w:rPr>
        <w:t>3、</w:t>
      </w:r>
      <w:r>
        <w:rPr>
          <w:rFonts w:hint="eastAsia" w:ascii="宋体" w:hAnsi="宋体" w:eastAsia="宋体" w:cs="Arial"/>
          <w:sz w:val="28"/>
          <w:szCs w:val="28"/>
        </w:rPr>
        <w:t>第三方系统服务商清分结算的资金由资金账户所对应企业自行申报完税，各方无需开具发票。现金或银行转账支付的资金，收款方需向付款方出具增值税专用发票。</w:t>
      </w:r>
    </w:p>
    <w:p>
      <w:pPr>
        <w:widowControl/>
        <w:numPr>
          <w:ilvl w:val="0"/>
          <w:numId w:val="0"/>
        </w:numPr>
        <w:adjustRightInd/>
        <w:snapToGrid/>
        <w:spacing w:line="600" w:lineRule="exact"/>
        <w:ind w:firstLine="560" w:firstLineChars="200"/>
        <w:rPr>
          <w:rFonts w:hint="eastAsia" w:ascii="宋体" w:hAnsi="宋体" w:eastAsia="宋体" w:cs="Arial"/>
          <w:sz w:val="28"/>
          <w:szCs w:val="28"/>
          <w:u w:val="none"/>
          <w:lang w:val="en-US" w:eastAsia="zh-CN"/>
        </w:rPr>
      </w:pPr>
      <w:r>
        <w:rPr>
          <w:rFonts w:hint="eastAsia" w:ascii="宋体" w:hAnsi="宋体" w:eastAsia="宋体" w:cs="Arial"/>
          <w:sz w:val="28"/>
          <w:szCs w:val="28"/>
          <w:lang w:val="en-US" w:eastAsia="zh-CN"/>
        </w:rPr>
        <w:t>4、每月10日前甲乙双方进行上月</w:t>
      </w:r>
      <w:r>
        <w:rPr>
          <w:rFonts w:hint="eastAsia" w:ascii="宋体" w:hAnsi="宋体" w:eastAsia="宋体" w:cs="Arial"/>
          <w:sz w:val="28"/>
          <w:szCs w:val="28"/>
        </w:rPr>
        <w:t>项目合作收益汇算。</w:t>
      </w:r>
      <w:r>
        <w:rPr>
          <w:rFonts w:hint="eastAsia" w:ascii="宋体" w:hAnsi="宋体" w:eastAsia="宋体" w:cs="Arial"/>
          <w:sz w:val="28"/>
          <w:szCs w:val="28"/>
          <w:lang w:val="en-US" w:eastAsia="zh-CN"/>
        </w:rPr>
        <w:t>如甲方获得的项目合作收益少于月保底金额</w:t>
      </w:r>
      <w:r>
        <w:rPr>
          <w:rFonts w:hint="eastAsia" w:ascii="宋体" w:hAnsi="宋体" w:eastAsia="宋体" w:cs="Arial"/>
          <w:sz w:val="28"/>
          <w:szCs w:val="28"/>
          <w:u w:val="single"/>
          <w:lang w:val="en-US" w:eastAsia="zh-CN"/>
        </w:rPr>
        <w:t xml:space="preserve">      </w:t>
      </w:r>
      <w:r>
        <w:rPr>
          <w:rFonts w:hint="eastAsia" w:ascii="宋体" w:hAnsi="宋体" w:eastAsia="宋体" w:cs="Arial"/>
          <w:sz w:val="28"/>
          <w:szCs w:val="28"/>
          <w:u w:val="none"/>
          <w:lang w:val="en-US" w:eastAsia="zh-CN"/>
        </w:rPr>
        <w:t>，则乙方需在汇算完毕后五个工作日内向甲方补足差额部分，甲方开具发票。</w:t>
      </w:r>
    </w:p>
    <w:p>
      <w:pPr>
        <w:widowControl/>
        <w:numPr>
          <w:ilvl w:val="0"/>
          <w:numId w:val="0"/>
        </w:numPr>
        <w:adjustRightInd/>
        <w:snapToGrid/>
        <w:spacing w:line="600" w:lineRule="exact"/>
        <w:ind w:firstLine="560" w:firstLineChars="200"/>
        <w:rPr>
          <w:rFonts w:hint="eastAsia" w:ascii="宋体" w:hAnsi="宋体" w:eastAsia="宋体" w:cs="Arial"/>
          <w:sz w:val="28"/>
          <w:szCs w:val="28"/>
          <w:lang w:val="en-US" w:eastAsia="zh-CN"/>
        </w:rPr>
      </w:pPr>
      <w:r>
        <w:rPr>
          <w:rFonts w:hint="eastAsia" w:ascii="宋体" w:hAnsi="宋体" w:eastAsia="宋体" w:cs="Arial"/>
          <w:sz w:val="28"/>
          <w:szCs w:val="28"/>
          <w:lang w:val="en-US" w:eastAsia="zh-CN"/>
        </w:rPr>
        <w:t>项目合作满一年后的</w:t>
      </w:r>
      <w:r>
        <w:rPr>
          <w:rFonts w:hint="eastAsia" w:ascii="宋体" w:hAnsi="宋体" w:eastAsia="宋体" w:cs="Arial"/>
          <w:sz w:val="28"/>
          <w:szCs w:val="28"/>
          <w:u w:val="single"/>
          <w:lang w:val="en-US" w:eastAsia="zh-CN"/>
        </w:rPr>
        <w:t>10个工作日</w:t>
      </w:r>
      <w:r>
        <w:rPr>
          <w:rFonts w:hint="eastAsia" w:ascii="宋体" w:hAnsi="宋体" w:eastAsia="宋体" w:cs="Arial"/>
          <w:sz w:val="28"/>
          <w:szCs w:val="28"/>
          <w:lang w:val="en-US" w:eastAsia="zh-CN"/>
        </w:rPr>
        <w:t>内甲乙双方</w:t>
      </w:r>
      <w:r>
        <w:rPr>
          <w:rFonts w:hint="eastAsia" w:ascii="宋体" w:hAnsi="宋体" w:eastAsia="宋体" w:cs="Arial"/>
          <w:sz w:val="28"/>
          <w:szCs w:val="28"/>
        </w:rPr>
        <w:t>进行上年度项目合作收益汇算。如甲方年获得的项目合作收益少于年经营保底金额人民币</w:t>
      </w:r>
      <w:r>
        <w:rPr>
          <w:rFonts w:hint="eastAsia" w:ascii="宋体" w:hAnsi="宋体" w:eastAsia="宋体" w:cs="Arial"/>
          <w:sz w:val="28"/>
          <w:szCs w:val="28"/>
          <w:u w:val="single"/>
          <w:lang w:val="en-US" w:eastAsia="zh-CN"/>
        </w:rPr>
        <w:t xml:space="preserve">     </w:t>
      </w:r>
      <w:r>
        <w:rPr>
          <w:rFonts w:hint="eastAsia" w:ascii="宋体" w:hAnsi="宋体" w:eastAsia="宋体" w:cs="Arial"/>
          <w:sz w:val="28"/>
          <w:szCs w:val="28"/>
        </w:rPr>
        <w:t>，则</w:t>
      </w:r>
      <w:r>
        <w:rPr>
          <w:rFonts w:hint="eastAsia" w:ascii="宋体" w:hAnsi="宋体" w:eastAsia="宋体" w:cs="Arial"/>
          <w:sz w:val="28"/>
          <w:szCs w:val="28"/>
          <w:lang w:val="en-US" w:eastAsia="zh-CN"/>
        </w:rPr>
        <w:t>乙方</w:t>
      </w:r>
      <w:r>
        <w:rPr>
          <w:rFonts w:hint="eastAsia" w:ascii="宋体" w:hAnsi="宋体" w:eastAsia="宋体" w:cs="Arial"/>
          <w:sz w:val="28"/>
          <w:szCs w:val="28"/>
        </w:rPr>
        <w:t>需在汇算完毕后</w:t>
      </w:r>
      <w:r>
        <w:rPr>
          <w:rFonts w:hint="eastAsia" w:ascii="宋体" w:hAnsi="宋体" w:cs="Arial"/>
          <w:sz w:val="28"/>
          <w:szCs w:val="28"/>
          <w:u w:val="single"/>
          <w:lang w:eastAsia="zh-CN"/>
        </w:rPr>
        <w:t>1</w:t>
      </w:r>
      <w:r>
        <w:rPr>
          <w:rFonts w:hint="eastAsia" w:ascii="宋体" w:hAnsi="宋体" w:cs="Arial"/>
          <w:sz w:val="28"/>
          <w:szCs w:val="28"/>
          <w:u w:val="single"/>
          <w:lang w:val="en-US" w:eastAsia="zh-CN"/>
        </w:rPr>
        <w:t>5</w:t>
      </w:r>
      <w:r>
        <w:rPr>
          <w:rFonts w:hint="eastAsia" w:ascii="宋体" w:hAnsi="宋体" w:eastAsia="宋体" w:cs="Arial"/>
          <w:sz w:val="28"/>
          <w:szCs w:val="28"/>
          <w:u w:val="single"/>
        </w:rPr>
        <w:t>个工作日</w:t>
      </w:r>
      <w:r>
        <w:rPr>
          <w:rFonts w:hint="eastAsia" w:ascii="宋体" w:hAnsi="宋体" w:eastAsia="宋体" w:cs="Arial"/>
          <w:sz w:val="28"/>
          <w:szCs w:val="28"/>
        </w:rPr>
        <w:t>内向甲方补足差额部分</w:t>
      </w:r>
      <w:r>
        <w:rPr>
          <w:rFonts w:hint="eastAsia" w:ascii="宋体" w:hAnsi="宋体" w:eastAsia="宋体" w:cs="Arial"/>
          <w:sz w:val="28"/>
          <w:szCs w:val="28"/>
          <w:lang w:eastAsia="zh-CN"/>
        </w:rPr>
        <w:t>，</w:t>
      </w:r>
      <w:r>
        <w:rPr>
          <w:rFonts w:hint="eastAsia" w:ascii="宋体" w:hAnsi="宋体" w:eastAsia="宋体" w:cs="Arial"/>
          <w:sz w:val="28"/>
          <w:szCs w:val="28"/>
          <w:lang w:val="en-US" w:eastAsia="zh-CN"/>
        </w:rPr>
        <w:t>甲方开具发票。</w:t>
      </w:r>
    </w:p>
    <w:p>
      <w:pPr>
        <w:widowControl/>
        <w:numPr>
          <w:ilvl w:val="0"/>
          <w:numId w:val="0"/>
        </w:numPr>
        <w:adjustRightInd/>
        <w:snapToGrid/>
        <w:spacing w:line="600" w:lineRule="exact"/>
        <w:ind w:firstLine="560" w:firstLineChars="200"/>
        <w:rPr>
          <w:rFonts w:hint="eastAsia" w:ascii="宋体" w:hAnsi="宋体" w:eastAsia="宋体" w:cs="Arial"/>
          <w:sz w:val="28"/>
          <w:szCs w:val="28"/>
        </w:rPr>
      </w:pPr>
      <w:r>
        <w:rPr>
          <w:rFonts w:hint="eastAsia" w:ascii="宋体" w:hAnsi="宋体" w:eastAsia="宋体" w:cs="Arial"/>
          <w:sz w:val="28"/>
          <w:szCs w:val="28"/>
          <w:lang w:val="en-US" w:eastAsia="zh-CN"/>
        </w:rPr>
        <w:t>5、</w:t>
      </w:r>
      <w:r>
        <w:rPr>
          <w:rFonts w:hint="eastAsia" w:ascii="宋体" w:hAnsi="宋体" w:eastAsia="宋体" w:cs="Arial"/>
          <w:sz w:val="28"/>
          <w:szCs w:val="28"/>
        </w:rPr>
        <w:t>若协议各方对上年度合作收益汇算异议的，异议方有权委托第三方审计机构（从重庆市国有资产监督管理委员会审计机构库里抽取）对上年度项目合作营收经营数据进行专项审计，审计委托所发生一切费用由项目合作收益汇算错误方独立承担。</w:t>
      </w:r>
    </w:p>
    <w:p>
      <w:pPr>
        <w:widowControl/>
        <w:numPr>
          <w:ilvl w:val="0"/>
          <w:numId w:val="0"/>
        </w:numPr>
        <w:spacing w:line="600" w:lineRule="exact"/>
        <w:ind w:firstLine="645"/>
      </w:pPr>
    </w:p>
    <w:p>
      <w:pPr>
        <w:widowControl/>
        <w:spacing w:line="600" w:lineRule="exact"/>
        <w:ind w:firstLine="645"/>
        <w:rPr>
          <w:rFonts w:hint="eastAsia"/>
          <w:lang w:val="en-US" w:eastAsia="zh-CN"/>
        </w:rPr>
      </w:pPr>
    </w:p>
    <w:p>
      <w:pPr>
        <w:widowControl/>
        <w:spacing w:line="240" w:lineRule="auto"/>
        <w:ind w:firstLine="560" w:firstLineChars="200"/>
        <w:rPr>
          <w:rFonts w:hint="eastAsia" w:ascii="宋体" w:hAnsi="宋体"/>
          <w:sz w:val="28"/>
          <w:szCs w:val="28"/>
          <w:lang w:val="en-US" w:eastAsia="zh-CN"/>
        </w:rPr>
      </w:pPr>
      <w:r>
        <w:rPr>
          <w:rFonts w:hint="eastAsia" w:ascii="宋体" w:hAnsi="宋体"/>
          <w:sz w:val="28"/>
          <w:szCs w:val="28"/>
          <w:lang w:val="en-US" w:eastAsia="zh-CN"/>
        </w:rPr>
        <w:t>6、保证金：乙方需向甲方缴纳</w:t>
      </w:r>
      <w:r>
        <w:rPr>
          <w:rFonts w:hint="eastAsia" w:ascii="宋体" w:hAnsi="宋体"/>
          <w:sz w:val="28"/>
          <w:szCs w:val="28"/>
          <w:u w:val="single"/>
          <w:lang w:val="en-US" w:eastAsia="zh-CN"/>
        </w:rPr>
        <w:t xml:space="preserve">      </w:t>
      </w:r>
      <w:r>
        <w:rPr>
          <w:rFonts w:hint="eastAsia" w:ascii="宋体" w:hAnsi="宋体"/>
          <w:sz w:val="28"/>
          <w:szCs w:val="28"/>
          <w:lang w:val="en-US" w:eastAsia="zh-CN"/>
        </w:rPr>
        <w:t>元（大写：</w:t>
      </w:r>
      <w:r>
        <w:rPr>
          <w:rFonts w:hint="eastAsia" w:ascii="宋体" w:hAnsi="宋体"/>
          <w:sz w:val="28"/>
          <w:szCs w:val="28"/>
          <w:u w:val="single"/>
          <w:lang w:val="en-US" w:eastAsia="zh-CN"/>
        </w:rPr>
        <w:t xml:space="preserve">     </w:t>
      </w:r>
      <w:r>
        <w:rPr>
          <w:rFonts w:hint="eastAsia" w:ascii="宋体" w:hAnsi="宋体"/>
          <w:sz w:val="28"/>
          <w:szCs w:val="28"/>
          <w:lang w:val="en-US" w:eastAsia="zh-CN"/>
        </w:rPr>
        <w:t>）作为联营保证金。如乙方未按照本协议约定向甲方支付合作费用、其他应由乙方支付的费用、合同到期后乙方未按时撤场及有本合同其他违约情形的，甲方有权立即、单方从保证金中扣除相应金额用于相关款项支付，</w:t>
      </w:r>
      <w:r>
        <w:rPr>
          <w:rFonts w:hint="eastAsia" w:cs="Arial"/>
          <w:sz w:val="28"/>
          <w:szCs w:val="28"/>
        </w:rPr>
        <w:t>乙方应在接到甲方通知后7日内补足，逾期未补足的，每日按未补足金额的3‰承担违约金</w:t>
      </w:r>
      <w:r>
        <w:rPr>
          <w:rFonts w:hint="eastAsia" w:cs="Arial"/>
          <w:sz w:val="28"/>
          <w:szCs w:val="28"/>
          <w:lang w:eastAsia="zh-CN"/>
        </w:rPr>
        <w:t>，</w:t>
      </w:r>
      <w:r>
        <w:rPr>
          <w:rFonts w:hint="eastAsia" w:cs="Arial"/>
          <w:sz w:val="28"/>
          <w:szCs w:val="28"/>
          <w:lang w:val="en-US" w:eastAsia="zh-CN"/>
        </w:rPr>
        <w:t>拖欠金额超过保证金或逾期超过30</w:t>
      </w:r>
      <w:r>
        <w:rPr>
          <w:rFonts w:hint="eastAsia" w:cs="Arial"/>
          <w:sz w:val="28"/>
          <w:szCs w:val="28"/>
          <w:u w:val="single"/>
          <w:lang w:val="en-US" w:eastAsia="zh-CN"/>
        </w:rPr>
        <w:t>日，</w:t>
      </w:r>
      <w:r>
        <w:rPr>
          <w:rFonts w:hint="eastAsia" w:ascii="宋体" w:hAnsi="宋体"/>
          <w:sz w:val="28"/>
          <w:szCs w:val="28"/>
          <w:lang w:val="en-US" w:eastAsia="zh-CN"/>
        </w:rPr>
        <w:t>甲方有权提前解除本协议并要求乙方立即归还房屋（场地）。本协议约定的合作期届满或者本协议解除后，如乙方无违约责任或应扣除款项，则甲方应无息退还乙方保证金</w:t>
      </w:r>
      <w:r>
        <w:rPr>
          <w:rFonts w:hint="eastAsia" w:ascii="宋体" w:hAnsi="宋体"/>
          <w:sz w:val="28"/>
          <w:szCs w:val="28"/>
          <w:u w:val="single"/>
          <w:lang w:val="en-US" w:eastAsia="zh-CN"/>
        </w:rPr>
        <w:t xml:space="preserve">    </w:t>
      </w:r>
      <w:r>
        <w:rPr>
          <w:rFonts w:hint="eastAsia" w:ascii="宋体" w:hAnsi="宋体"/>
          <w:sz w:val="28"/>
          <w:szCs w:val="28"/>
          <w:lang w:val="en-US" w:eastAsia="zh-CN"/>
        </w:rPr>
        <w:t>元（大写：</w:t>
      </w:r>
      <w:r>
        <w:rPr>
          <w:rFonts w:hint="eastAsia" w:ascii="宋体" w:hAnsi="宋体"/>
          <w:sz w:val="28"/>
          <w:szCs w:val="28"/>
          <w:u w:val="single"/>
          <w:lang w:val="en-US" w:eastAsia="zh-CN"/>
        </w:rPr>
        <w:t xml:space="preserve">            </w:t>
      </w:r>
      <w:r>
        <w:rPr>
          <w:rFonts w:hint="eastAsia" w:ascii="宋体" w:hAnsi="宋体"/>
          <w:sz w:val="28"/>
          <w:szCs w:val="28"/>
          <w:lang w:val="en-US" w:eastAsia="zh-CN"/>
        </w:rPr>
        <w:t>）。</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7、甲方有权委派工作人员对乙方经营收入进行监督和查核。</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7.1、甲方有权对乙方的营业收入进行监督和查核，乙方须予配合。乙方同意甲方或经甲方授权的人有权随时查询统一收银系统的营业收入资料、数据并进行打印或复印，乙方同意甲方或经甲方授权的人有权随时对乙方在该房屋（场地）内经营活动的情况及有关账目进行查核，乙方须保证提供经营期内所有的账务数据。</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7.2、乙方应按时、完整、如实、准确地向甲方提供营业收入，保证营业收入涵盖该房屋（场地）内全部商品及服务交易及往来记录，对持续时间较长无销售记录及其他异常情况，甲方将进行现场监督检查。若收银系统出现损坏或故障后，乙方须及时通知甲方，在收银系统进行修复或更换前乙方的任何销售营业收入，必须在收银系统修复或更换后立即进行补录。</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7.3、乙方应按甲方要求定期提供有关营业收入的各类报表及其它资料。</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7.4、乙方应至少配置 1 台收银机，用以保存、记录营业收入，供甲方监督和查核。乙方不得借用或与第三方共用收银系统，或实施任何导致甲方无法监督和查核乙方营业收入的行为。</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7.5、乙方使用甲方公共区域作为外摆区的，乙方在该外摆区域的任何经营行为所产生的营业收入均应纳入整体营业收入统计。</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7.6、乙方同意甲方或经甲方授权的人通过下述方式对其营业额进行监督和核查。1）、查询统一收银系统的营业额资料、数据并进行打印或复印；2）、对乙方在该房屋（场地）内经营活动的情况及有关帐目进行查核；</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7.7经乙方同意，甲方联系第三方公司为乙方提供收银清分技术支持，期间产生的开发费用由乙方承担。如发生纠纷，由乙方自行与第三方公司协商解决，甲方不承担任何责任。</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8、乙方有下述舞弊行为时</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（1）乙方拒不按甲方要求接入收银系统或虚报/误导/不诚实/不准确的月营业额的行为</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（2）甲方及时恢复收银系统的损坏或故障情况以后，乙方未及时补录营业额的行为</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需承担违约责任如下：</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若甲方首次发现因乙方舞弊行为造成营业额不正确，乙方应按当次少计营业额的十倍支付甲方违约金；若甲方再次发现因乙方舞弊行为造成营业额不正确，乙方除按当次少计营业额的十倍支付违约金外，还应再向甲方支付人民币5000元违约金；第三次则在当次少计营业额十倍的违约金基础上加收人民币10000元的违约金；以此类推计算违约金金额。乙方发生两次及两次以上舞弊行为的，甲方有权解除本合同，乙方按合同约定承担违约责任。</w:t>
      </w:r>
    </w:p>
    <w:p>
      <w:pPr>
        <w:widowControl/>
        <w:numPr>
          <w:ilvl w:val="-1"/>
          <w:numId w:val="0"/>
        </w:numPr>
        <w:spacing w:line="600" w:lineRule="exact"/>
        <w:ind w:firstLine="560" w:firstLineChars="200"/>
        <w:rPr>
          <w:rFonts w:hint="eastAsia" w:ascii="宋体" w:hAnsi="宋体"/>
          <w:sz w:val="28"/>
          <w:szCs w:val="28"/>
          <w:lang w:val="en-US" w:eastAsia="zh-CN"/>
        </w:rPr>
      </w:pPr>
      <w:r>
        <w:rPr>
          <w:rFonts w:hint="eastAsia" w:ascii="宋体" w:hAnsi="宋体"/>
          <w:sz w:val="28"/>
          <w:szCs w:val="28"/>
          <w:lang w:val="en-US" w:eastAsia="zh-CN"/>
        </w:rPr>
        <w:t>五、甲方权利和义务</w:t>
      </w:r>
    </w:p>
    <w:p>
      <w:pPr>
        <w:widowControl/>
        <w:adjustRightInd/>
        <w:snapToGrid/>
        <w:spacing w:line="600" w:lineRule="exact"/>
        <w:ind w:firstLine="645" w:firstLineChars="0"/>
        <w:rPr>
          <w:rFonts w:hint="eastAsia" w:ascii="宋体" w:hAnsi="宋体" w:eastAsia="宋体" w:cs="Arial"/>
          <w:sz w:val="28"/>
          <w:szCs w:val="28"/>
        </w:rPr>
      </w:pPr>
      <w:r>
        <w:rPr>
          <w:rFonts w:hint="eastAsia" w:ascii="宋体" w:hAnsi="宋体" w:eastAsia="宋体" w:cs="Arial"/>
          <w:sz w:val="28"/>
          <w:szCs w:val="28"/>
          <w:lang w:val="en-US" w:eastAsia="zh-CN"/>
        </w:rPr>
        <w:t>1、</w:t>
      </w:r>
      <w:r>
        <w:rPr>
          <w:rFonts w:hint="eastAsia" w:ascii="宋体" w:hAnsi="宋体" w:eastAsia="宋体" w:cs="Arial"/>
          <w:sz w:val="28"/>
          <w:szCs w:val="28"/>
        </w:rPr>
        <w:t>甲方负责提供项目</w:t>
      </w:r>
      <w:r>
        <w:rPr>
          <w:rFonts w:hint="eastAsia" w:ascii="宋体" w:hAnsi="宋体" w:eastAsia="宋体" w:cs="Arial"/>
          <w:sz w:val="28"/>
          <w:szCs w:val="28"/>
          <w:lang w:val="en-US" w:eastAsia="zh-CN"/>
        </w:rPr>
        <w:t>房屋（</w:t>
      </w:r>
      <w:r>
        <w:rPr>
          <w:rFonts w:hint="eastAsia" w:ascii="宋体" w:hAnsi="宋体" w:eastAsia="宋体" w:cs="Arial"/>
          <w:sz w:val="28"/>
          <w:szCs w:val="28"/>
        </w:rPr>
        <w:t>场地</w:t>
      </w:r>
      <w:r>
        <w:rPr>
          <w:rFonts w:hint="eastAsia" w:ascii="宋体" w:hAnsi="宋体" w:eastAsia="宋体" w:cs="Arial"/>
          <w:sz w:val="28"/>
          <w:szCs w:val="28"/>
          <w:lang w:eastAsia="zh-CN"/>
        </w:rPr>
        <w:t>）</w:t>
      </w:r>
      <w:r>
        <w:rPr>
          <w:rFonts w:hint="eastAsia" w:ascii="宋体" w:hAnsi="宋体" w:eastAsia="宋体" w:cs="Arial"/>
          <w:sz w:val="28"/>
          <w:szCs w:val="28"/>
        </w:rPr>
        <w:t>、运营指导，为项目建设、运营创造积极、便利条件。</w:t>
      </w:r>
    </w:p>
    <w:p>
      <w:pPr>
        <w:widowControl/>
        <w:adjustRightInd/>
        <w:snapToGrid/>
        <w:spacing w:line="600" w:lineRule="exact"/>
        <w:ind w:firstLine="645" w:firstLineChars="0"/>
        <w:outlineLvl w:val="9"/>
        <w:rPr>
          <w:rFonts w:hint="eastAsia" w:ascii="宋体" w:hAnsi="宋体" w:eastAsia="宋体" w:cs="Arial"/>
          <w:sz w:val="28"/>
          <w:szCs w:val="28"/>
        </w:rPr>
      </w:pPr>
      <w:r>
        <w:rPr>
          <w:rFonts w:hint="eastAsia" w:ascii="宋体" w:hAnsi="宋体" w:eastAsia="宋体" w:cs="Arial"/>
          <w:sz w:val="28"/>
          <w:szCs w:val="28"/>
          <w:lang w:val="en-US" w:eastAsia="zh-CN"/>
        </w:rPr>
        <w:t>2、</w:t>
      </w:r>
      <w:r>
        <w:rPr>
          <w:rFonts w:hint="eastAsia" w:ascii="宋体" w:hAnsi="宋体" w:eastAsia="宋体" w:cs="Arial"/>
          <w:sz w:val="28"/>
          <w:szCs w:val="28"/>
        </w:rPr>
        <w:t>审核并同意项目建设方案，</w:t>
      </w:r>
      <w:r>
        <w:rPr>
          <w:rFonts w:hint="eastAsia" w:ascii="宋体" w:hAnsi="宋体" w:eastAsia="宋体" w:cs="Arial"/>
          <w:sz w:val="28"/>
          <w:szCs w:val="28"/>
          <w:lang w:val="en-US" w:eastAsia="zh-CN"/>
        </w:rPr>
        <w:t>协助乙方进行</w:t>
      </w:r>
      <w:r>
        <w:rPr>
          <w:rFonts w:hint="eastAsia" w:ascii="宋体" w:hAnsi="宋体" w:eastAsia="宋体" w:cs="Arial"/>
          <w:sz w:val="28"/>
          <w:szCs w:val="28"/>
        </w:rPr>
        <w:t>项目涉及的相关政府部门的报备、报件、审批、备案等相关手续。</w:t>
      </w:r>
    </w:p>
    <w:p>
      <w:pPr>
        <w:widowControl/>
        <w:adjustRightInd/>
        <w:snapToGrid/>
        <w:spacing w:line="600" w:lineRule="exact"/>
        <w:ind w:firstLine="645" w:firstLineChars="0"/>
        <w:rPr>
          <w:rFonts w:hint="eastAsia" w:ascii="宋体" w:hAnsi="宋体" w:eastAsia="宋体" w:cs="Arial"/>
          <w:sz w:val="28"/>
          <w:szCs w:val="28"/>
        </w:rPr>
      </w:pPr>
      <w:r>
        <w:rPr>
          <w:rFonts w:hint="eastAsia" w:ascii="宋体" w:hAnsi="宋体" w:eastAsia="宋体" w:cs="Arial"/>
          <w:sz w:val="28"/>
          <w:szCs w:val="28"/>
          <w:lang w:val="en-US" w:eastAsia="zh-CN"/>
        </w:rPr>
        <w:t>3、</w:t>
      </w:r>
      <w:r>
        <w:rPr>
          <w:rFonts w:hint="eastAsia" w:ascii="宋体" w:hAnsi="宋体" w:eastAsia="宋体" w:cs="Arial"/>
          <w:sz w:val="28"/>
          <w:szCs w:val="28"/>
        </w:rPr>
        <w:t>有权对项目运营进行监督。</w:t>
      </w:r>
    </w:p>
    <w:p>
      <w:pPr>
        <w:widowControl/>
        <w:adjustRightInd/>
        <w:snapToGrid/>
        <w:spacing w:line="600" w:lineRule="exact"/>
        <w:ind w:firstLine="645" w:firstLineChars="0"/>
        <w:rPr>
          <w:rFonts w:hint="eastAsia" w:ascii="宋体" w:hAnsi="宋体" w:eastAsia="宋体" w:cs="Arial"/>
          <w:sz w:val="28"/>
          <w:szCs w:val="28"/>
        </w:rPr>
      </w:pPr>
      <w:r>
        <w:rPr>
          <w:rFonts w:hint="eastAsia" w:ascii="宋体" w:hAnsi="宋体" w:eastAsia="宋体" w:cs="Arial"/>
          <w:sz w:val="28"/>
          <w:szCs w:val="28"/>
          <w:lang w:val="en-US" w:eastAsia="zh-CN"/>
        </w:rPr>
        <w:t>4、</w:t>
      </w:r>
      <w:r>
        <w:rPr>
          <w:rFonts w:hint="eastAsia" w:ascii="宋体" w:hAnsi="宋体" w:eastAsia="宋体" w:cs="Arial"/>
          <w:sz w:val="28"/>
          <w:szCs w:val="28"/>
        </w:rPr>
        <w:t>按本协议约定获取合作收益。</w:t>
      </w:r>
    </w:p>
    <w:p>
      <w:pPr>
        <w:widowControl/>
        <w:adjustRightInd/>
        <w:snapToGrid/>
        <w:spacing w:line="600" w:lineRule="exact"/>
        <w:ind w:firstLine="645" w:firstLineChars="0"/>
        <w:rPr>
          <w:rFonts w:hint="eastAsia" w:ascii="宋体" w:hAnsi="宋体" w:eastAsia="宋体" w:cs="Arial"/>
          <w:sz w:val="28"/>
          <w:szCs w:val="28"/>
        </w:rPr>
      </w:pPr>
      <w:r>
        <w:rPr>
          <w:rFonts w:hint="eastAsia" w:ascii="宋体" w:hAnsi="宋体" w:eastAsia="宋体" w:cs="Arial"/>
          <w:sz w:val="28"/>
          <w:szCs w:val="28"/>
          <w:lang w:val="en-US" w:eastAsia="zh-CN"/>
        </w:rPr>
        <w:t>5、</w:t>
      </w:r>
      <w:r>
        <w:rPr>
          <w:rFonts w:hint="eastAsia" w:ascii="宋体" w:hAnsi="宋体" w:eastAsia="宋体" w:cs="Arial"/>
          <w:sz w:val="28"/>
          <w:szCs w:val="28"/>
        </w:rPr>
        <w:t>按项目所需进行</w:t>
      </w:r>
      <w:r>
        <w:rPr>
          <w:rFonts w:hint="eastAsia" w:ascii="宋体" w:hAnsi="宋体" w:eastAsia="宋体" w:cs="Arial"/>
          <w:sz w:val="28"/>
          <w:szCs w:val="28"/>
          <w:lang w:val="en-US" w:eastAsia="zh-CN"/>
        </w:rPr>
        <w:t>水电</w:t>
      </w:r>
      <w:r>
        <w:rPr>
          <w:rFonts w:hint="eastAsia" w:ascii="宋体" w:hAnsi="宋体" w:eastAsia="宋体" w:cs="Arial"/>
          <w:sz w:val="28"/>
          <w:szCs w:val="28"/>
        </w:rPr>
        <w:t>保障。</w:t>
      </w:r>
    </w:p>
    <w:p>
      <w:pPr>
        <w:widowControl/>
        <w:adjustRightInd/>
        <w:snapToGrid/>
        <w:spacing w:line="600" w:lineRule="exact"/>
        <w:ind w:firstLine="645" w:firstLineChars="0"/>
        <w:rPr>
          <w:rFonts w:hint="eastAsia" w:ascii="宋体" w:hAnsi="宋体" w:eastAsia="宋体" w:cs="Arial"/>
          <w:sz w:val="28"/>
          <w:szCs w:val="28"/>
        </w:rPr>
      </w:pPr>
      <w:r>
        <w:rPr>
          <w:rFonts w:hint="eastAsia" w:ascii="宋体" w:hAnsi="宋体" w:eastAsia="宋体" w:cs="Arial"/>
          <w:sz w:val="28"/>
          <w:szCs w:val="28"/>
          <w:lang w:val="en-US" w:eastAsia="zh-CN"/>
        </w:rPr>
        <w:t>6、</w:t>
      </w:r>
      <w:r>
        <w:rPr>
          <w:rFonts w:hint="eastAsia" w:ascii="宋体" w:hAnsi="宋体" w:eastAsia="宋体" w:cs="Arial"/>
          <w:sz w:val="28"/>
          <w:szCs w:val="28"/>
        </w:rPr>
        <w:t>未经甲方书面同意，乙方不得擅自变更项目经营范围，不得转让、转借、转租项目场地。</w:t>
      </w:r>
    </w:p>
    <w:p>
      <w:pPr>
        <w:widowControl/>
        <w:adjustRightInd/>
        <w:snapToGrid/>
        <w:spacing w:line="600" w:lineRule="exact"/>
        <w:ind w:firstLine="645" w:firstLineChars="0"/>
        <w:rPr>
          <w:rFonts w:hint="eastAsia" w:ascii="宋体" w:hAnsi="宋体" w:eastAsia="宋体" w:cs="Arial"/>
          <w:sz w:val="28"/>
          <w:szCs w:val="28"/>
        </w:rPr>
      </w:pPr>
      <w:r>
        <w:rPr>
          <w:rFonts w:hint="eastAsia" w:ascii="宋体" w:hAnsi="宋体" w:eastAsia="宋体" w:cs="Arial"/>
          <w:sz w:val="28"/>
          <w:szCs w:val="28"/>
          <w:lang w:val="en-US" w:eastAsia="zh-CN"/>
        </w:rPr>
        <w:t>7、</w:t>
      </w:r>
      <w:r>
        <w:rPr>
          <w:rFonts w:hint="eastAsia" w:ascii="宋体" w:hAnsi="宋体" w:eastAsia="宋体" w:cs="Arial"/>
          <w:sz w:val="28"/>
          <w:szCs w:val="28"/>
        </w:rPr>
        <w:t>甲方有权监督乙方项目建设、投资、运营过程、对外宣传，对于乙方不符合国家法律法规规范、上级主管部门要求及与甲方品牌定位不符或损害甲方权益的行为，甲方有权要求予以纠正。</w:t>
      </w:r>
    </w:p>
    <w:p>
      <w:pPr>
        <w:widowControl/>
        <w:adjustRightInd/>
        <w:snapToGrid/>
        <w:spacing w:line="600" w:lineRule="exact"/>
        <w:ind w:firstLine="645" w:firstLineChars="0"/>
        <w:outlineLvl w:val="9"/>
        <w:rPr>
          <w:rFonts w:hint="eastAsia" w:ascii="宋体" w:hAnsi="宋体" w:eastAsia="宋体" w:cs="Arial"/>
          <w:sz w:val="28"/>
          <w:szCs w:val="28"/>
        </w:rPr>
      </w:pPr>
      <w:r>
        <w:rPr>
          <w:rFonts w:hint="eastAsia" w:ascii="宋体" w:hAnsi="宋体" w:eastAsia="宋体" w:cs="Arial"/>
          <w:sz w:val="28"/>
          <w:szCs w:val="28"/>
          <w:lang w:val="en-US" w:eastAsia="zh-CN"/>
        </w:rPr>
        <w:t>8、</w:t>
      </w:r>
      <w:r>
        <w:rPr>
          <w:rFonts w:hint="eastAsia" w:ascii="宋体" w:hAnsi="宋体" w:eastAsia="宋体" w:cs="Arial"/>
          <w:sz w:val="28"/>
          <w:szCs w:val="28"/>
        </w:rPr>
        <w:t>因</w:t>
      </w:r>
      <w:r>
        <w:rPr>
          <w:rFonts w:hint="eastAsia" w:ascii="宋体" w:hAnsi="宋体" w:cs="Arial"/>
          <w:sz w:val="28"/>
          <w:szCs w:val="28"/>
          <w:lang w:val="en-US" w:eastAsia="zh-CN"/>
        </w:rPr>
        <w:t>乙方</w:t>
      </w:r>
      <w:r>
        <w:rPr>
          <w:rFonts w:hint="eastAsia" w:ascii="宋体" w:hAnsi="宋体" w:eastAsia="宋体" w:cs="Arial"/>
          <w:sz w:val="28"/>
          <w:szCs w:val="28"/>
        </w:rPr>
        <w:t>经营不善导致项目停止运营的，甲方有权要求整改，整改后仍无改善，甲方有权终止合作，收回经营场所。</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9、未经甲方书面同意，乙方不得转让、转借或变相转让、转借该场地，乙方不得向第三方泄露或给予甲方提供经营思路等商业资料信息，否则甲方有权无偿解除本协议，泄露以上信息致甲方造成损失的，由乙方承担。</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六、乙方权利和义务</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乙方负责对项目进行升级改造，进行项目策划、方案设计、施工、运营，最终项目执行方案需经甲方书面同意后方可实施。乙方负责向相关部门申报项目立项、规划、报建等报批工作，包括但不限于依法办理开工所需各项建设手续，取得施工许可，办理项目各项事项的报批手续，包括项目建设用水、用电、生产安全、环境、地震安全评价、通信、用地、劳动卫生、文物以及其他适用法律规定的必备事项的报批及取得批复（甲方已办理的除外）。</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2、负责按评审通过的经营方案组织经营活动，根据运营实际进一步优化和完善经营方案，确保旅游服务需求；</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3、在经营过程中必须证照齐全，依法经营。应遵循游客自愿消费，不能出现强买强卖等现象，一经发现严肃处理，如因乙方不当经营行为导致甲方被投诉或造成甲方品牌形象受损并查证属实，甲方要求限时整改，未整改到位，每次给予罚款500到1000元不等；若情节严重且不能及时整改到位，甲方有权提前终止合作。</w:t>
      </w:r>
    </w:p>
    <w:p>
      <w:pPr>
        <w:widowControl/>
        <w:numPr>
          <w:ilvl w:val="0"/>
          <w:numId w:val="0"/>
        </w:numPr>
        <w:ind w:firstLine="560" w:firstLineChars="200"/>
        <w:jc w:val="left"/>
        <w:rPr>
          <w:rFonts w:hint="default" w:ascii="宋体" w:hAnsi="宋体"/>
          <w:sz w:val="28"/>
          <w:szCs w:val="28"/>
          <w:lang w:val="en-US" w:eastAsia="zh-CN"/>
        </w:rPr>
      </w:pPr>
      <w:r>
        <w:rPr>
          <w:rFonts w:hint="eastAsia" w:ascii="宋体" w:hAnsi="宋体"/>
          <w:sz w:val="28"/>
          <w:szCs w:val="28"/>
          <w:lang w:val="en-US" w:eastAsia="zh-CN"/>
        </w:rPr>
        <w:t>4、</w:t>
      </w:r>
      <w:r>
        <w:rPr>
          <w:rFonts w:hint="eastAsia" w:ascii="宋体" w:hAnsi="宋体"/>
          <w:color w:val="000000" w:themeColor="text1"/>
          <w:sz w:val="28"/>
          <w:szCs w:val="28"/>
          <w:lang w:val="en-US" w:eastAsia="zh-CN"/>
          <w14:textFill>
            <w14:solidFill>
              <w14:schemeClr w14:val="tx1"/>
            </w14:solidFill>
          </w14:textFill>
        </w:rPr>
        <w:t>本项目运营所包含的一切保险均由乙方自费购买，包括但不限于工程一切险、第三方责任险、人身意外伤害和财产损害险、公众责任险、财产一切险（附加盗窃险）、食品安全责任险等。并保证所购保险在联营期限内持续有效（即保险期限不得短于联营期限）。</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5、必须严格遵守甲方单位的规章制度，服从甲方统一领导和管理，所有工作人员必须做到衣着整洁，言谈举止大方文明，不得有损景区整体形象；</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6、负责承担经营期间的全部经济、安全、法律责任，自然灾害造成的事故按国家相关政策处理；</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必须接受甲方安全和服务质量监督，若违反安全生产相关规定，甲方要求限时整改，未整改到位，每次给予罚款500到1000元不等；若乙方因服务质量问题受游客投诉，影响景区声誉并查证属实，根据影响大小给予罚款，若情节严重且不能及时整改到位，甲方有权提前终止合作；</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8、合作</w:t>
      </w:r>
      <w:r>
        <w:rPr>
          <w:rFonts w:hint="eastAsia" w:ascii="宋体" w:hAnsi="宋体"/>
          <w:sz w:val="28"/>
          <w:szCs w:val="28"/>
        </w:rPr>
        <w:t>期间的水电费及清洁费由乙方自行承担，每月据实结算，乙方向甲方支付后，甲方代为向相关收费单位代缴；因乙方未及时缴纳，而产生的违约金、滞纳金等，均由乙方承担。</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9、乙方享有索道景区指定区域的经营权；在经营期间因乙方原因导致游客或其他人员受伤的，由乙方承担侵权责任，甲方承担责任的，有权向乙方追偿。</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10、乙方需要保证销售产品的内容符合国家法律法规要求，不得泄露国家机密、不得影响国际关系、不得损坏长江索道景区形象等。如因乙方原因给甲方带来负面影响、恶劣评价，甲方有权无偿解除本协议，乙方需对甲方进行补偿（包括合理的律师费用、误工费等），并承担一切法律责任。</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11、协议期满或终止后，乙方投入的可移动、可拆卸的家具、电器、物料等由乙方负责处理；不可移动、拆卸或移动、拆卸后对场所结构、表面有损坏的添附物，乙方放弃所有权，按使用现状无偿交给甲方。</w:t>
      </w:r>
    </w:p>
    <w:p>
      <w:pPr>
        <w:widowControl/>
        <w:spacing w:line="600" w:lineRule="exact"/>
        <w:ind w:firstLine="645"/>
        <w:rPr>
          <w:rFonts w:hint="default" w:ascii="宋体" w:hAnsi="宋体"/>
          <w:sz w:val="28"/>
          <w:szCs w:val="28"/>
          <w:lang w:val="en-US" w:eastAsia="zh-CN"/>
        </w:rPr>
      </w:pPr>
      <w:r>
        <w:rPr>
          <w:rFonts w:hint="eastAsia" w:ascii="宋体" w:hAnsi="宋体"/>
          <w:sz w:val="28"/>
          <w:szCs w:val="28"/>
          <w:lang w:val="en-US" w:eastAsia="zh-CN"/>
        </w:rPr>
        <w:t>七、保密条款</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任何一方对于因签署或履行本协议而了解或接触到的对方的商业秘密及其它机密资料和信息（以下简称“保密信息”）均应保守秘密，非经对方事先书面同意不得向第三方泄露，否则将承担守约方一切经济损失及法律责任。如涉及到知识产权相关产品投入，则知识产权归投入方所有。</w:t>
      </w:r>
    </w:p>
    <w:p>
      <w:pPr>
        <w:widowControl/>
        <w:spacing w:line="600" w:lineRule="exact"/>
        <w:ind w:left="279" w:leftChars="133" w:firstLine="579" w:firstLineChars="207"/>
        <w:rPr>
          <w:rFonts w:hint="default" w:ascii="宋体" w:hAnsi="宋体"/>
          <w:sz w:val="28"/>
          <w:szCs w:val="28"/>
          <w:lang w:val="en-US" w:eastAsia="zh-CN"/>
        </w:rPr>
      </w:pPr>
      <w:r>
        <w:rPr>
          <w:rFonts w:hint="eastAsia" w:ascii="宋体" w:hAnsi="宋体"/>
          <w:sz w:val="28"/>
          <w:szCs w:val="28"/>
          <w:lang w:val="en-US" w:eastAsia="zh-CN"/>
        </w:rPr>
        <w:t>甲、乙双方应当严格按照《个人信息保护法》《消费者权益保护法》等法律法规的要求，保护消费者个人信息不被泄露，不得违反法律、法规的规定和双方的约定收集、使用相关信息。</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八、其它约定</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1、如遇到自然灾害或其他不可控因素（检修、其他原因造成停运）导致乙方运营停止，则按实际经营时间计算保底费用。</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2、如遇政府检查，乙方应积极配合整改，因乙方经营原因造成检查不过关的，由乙方承担责任。</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3、因自然灾害或其他不可控因素，造成本协议合作目的不能实现的，则本协议自动终止，甲、乙双方互不承担责任。</w:t>
      </w:r>
    </w:p>
    <w:p>
      <w:pPr>
        <w:widowControl/>
        <w:spacing w:line="600" w:lineRule="exact"/>
        <w:ind w:firstLine="645"/>
        <w:rPr>
          <w:rFonts w:hint="default" w:ascii="宋体" w:hAnsi="宋体"/>
          <w:sz w:val="28"/>
          <w:szCs w:val="28"/>
          <w:lang w:val="en-US" w:eastAsia="zh-CN"/>
        </w:rPr>
      </w:pPr>
      <w:r>
        <w:rPr>
          <w:rFonts w:hint="eastAsia" w:ascii="宋体" w:hAnsi="宋体"/>
          <w:sz w:val="28"/>
          <w:szCs w:val="28"/>
          <w:lang w:val="en-US" w:eastAsia="zh-CN"/>
        </w:rPr>
        <w:t>4、因国家建设或城市规划建设需要征收合作房屋（场地）或因其他不可抗力因素致使无法继续合作的，甲方应提前通知乙方解除本合同并收回房屋（场地），乙方应无条件配合</w:t>
      </w:r>
      <w:bookmarkStart w:id="0" w:name="_GoBack"/>
      <w:bookmarkEnd w:id="0"/>
      <w:r>
        <w:rPr>
          <w:rFonts w:hint="eastAsia" w:ascii="宋体" w:hAnsi="宋体"/>
          <w:sz w:val="28"/>
          <w:szCs w:val="28"/>
          <w:lang w:val="en-US" w:eastAsia="zh-CN"/>
        </w:rPr>
        <w:t>。</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5、甲、乙双方因本协议而产生的争议应首先通过协商解决;不能协商解决的，任何一方均可向甲方所在地有管辖权的人民法院提起诉讼。</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6、因乙方违反本协议约定，甲方可随时解除协议，不承担乙方投入的项目资金。因乙方违约给甲方造成损失的，乙方应承担赔偿，且承担相关法律费用（包括但不限于律师费、诉讼费、保全费等）。</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7、非乙方过错，因甲方原因导致本协议终止或乙方无法经营，甲方应全额无息退还保证金。给乙方造成损失的，甲方应承担赔偿，且承担相关法律费用（包括但不限于律师费、诉讼费、保全费等）。</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8、乙方如在签约前隐瞒其不良征信记录，或于签约后出现不良征信记录，且该不良征信记录对甲方造成损失，甲方有权向乙方主张赔偿。</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 xml:space="preserve">9、合同首部载明的地址、联系人、联系电话为一方向另一方送达涉及本合同的所有通知以及法院各类诉讼文书的地址、联系人、联系电话。如地址、联系人、联系电话若发生变更，变更方应在变更后3日内通知对方，否则一方按地址、联系人、联系电话送达的，视为有效送达，由此引起的一切法律后果和经济损失由变更方自行承担。                                     </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10、本合同未尽事宜由双方另行协商签补充合同，补充合同与本合同具有同等法律效力。</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11、本合同一式陆份，甲乙双方各执叁份，于双方法人代表或授权代表签字并经双方盖章之日起生效，具有同等法律效力。</w:t>
      </w:r>
    </w:p>
    <w:p>
      <w:pPr>
        <w:widowControl/>
        <w:spacing w:line="600" w:lineRule="exact"/>
        <w:ind w:firstLine="645"/>
        <w:rPr>
          <w:rFonts w:hint="eastAsia" w:ascii="宋体" w:hAnsi="宋体"/>
          <w:sz w:val="28"/>
          <w:szCs w:val="28"/>
          <w:lang w:val="en-US" w:eastAsia="zh-CN"/>
        </w:rPr>
      </w:pPr>
    </w:p>
    <w:p>
      <w:pPr>
        <w:widowControl/>
        <w:spacing w:line="600" w:lineRule="exact"/>
        <w:ind w:firstLine="645"/>
        <w:rPr>
          <w:rFonts w:hint="eastAsia" w:ascii="宋体" w:hAnsi="宋体"/>
          <w:sz w:val="28"/>
          <w:szCs w:val="28"/>
          <w:lang w:val="en-US" w:eastAsia="zh-CN"/>
        </w:rPr>
      </w:pP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 xml:space="preserve">甲方（盖章）：                     </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法人代表或授权代表（签字）：</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签订日期：</w:t>
      </w:r>
    </w:p>
    <w:p>
      <w:pPr>
        <w:widowControl/>
        <w:spacing w:line="600" w:lineRule="exact"/>
        <w:ind w:firstLine="645"/>
        <w:rPr>
          <w:rFonts w:hint="eastAsia" w:ascii="宋体" w:hAnsi="宋体"/>
          <w:sz w:val="28"/>
          <w:szCs w:val="28"/>
          <w:lang w:val="en-US" w:eastAsia="zh-CN"/>
        </w:rPr>
      </w:pPr>
    </w:p>
    <w:p>
      <w:pPr>
        <w:widowControl/>
        <w:spacing w:line="600" w:lineRule="exact"/>
        <w:ind w:firstLine="645"/>
        <w:rPr>
          <w:rFonts w:hint="eastAsia" w:ascii="宋体" w:hAnsi="宋体"/>
          <w:sz w:val="28"/>
          <w:szCs w:val="28"/>
          <w:lang w:val="en-US" w:eastAsia="zh-CN"/>
        </w:rPr>
      </w:pP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乙方（盖章）:</w:t>
      </w:r>
    </w:p>
    <w:p>
      <w:pPr>
        <w:widowControl/>
        <w:spacing w:line="600" w:lineRule="exact"/>
        <w:ind w:firstLine="645"/>
        <w:rPr>
          <w:rFonts w:hint="eastAsia" w:ascii="宋体" w:hAnsi="宋体"/>
          <w:sz w:val="28"/>
          <w:szCs w:val="28"/>
          <w:lang w:val="en-US" w:eastAsia="zh-CN"/>
        </w:rPr>
      </w:pPr>
      <w:r>
        <w:rPr>
          <w:rFonts w:hint="eastAsia" w:ascii="宋体" w:hAnsi="宋体"/>
          <w:sz w:val="28"/>
          <w:szCs w:val="28"/>
          <w:lang w:val="en-US" w:eastAsia="zh-CN"/>
        </w:rPr>
        <w:t xml:space="preserve">法人代表或授权代表（签字）：                                                                                             </w:t>
      </w:r>
    </w:p>
    <w:p>
      <w:pPr>
        <w:widowControl/>
        <w:spacing w:line="600" w:lineRule="exact"/>
        <w:ind w:firstLine="645"/>
        <w:rPr>
          <w:rFonts w:ascii="方正仿宋_GBK" w:hAnsi="方正仿宋_GBK" w:eastAsia="方正仿宋_GBK" w:cs="方正仿宋_GBK"/>
          <w:sz w:val="32"/>
          <w:szCs w:val="32"/>
        </w:rPr>
      </w:pPr>
      <w:r>
        <w:rPr>
          <w:rFonts w:hint="eastAsia" w:ascii="宋体" w:hAnsi="宋体"/>
          <w:sz w:val="28"/>
          <w:szCs w:val="28"/>
          <w:lang w:val="en-US" w:eastAsia="zh-CN"/>
        </w:rPr>
        <w:t xml:space="preserve">签订日期：       </w:t>
      </w:r>
      <w:r>
        <w:rPr>
          <w:rFonts w:hint="eastAsia" w:ascii="黑体" w:hAnsi="黑体" w:eastAsia="黑体" w:cs="黑体"/>
          <w:sz w:val="28"/>
          <w:szCs w:val="28"/>
        </w:rPr>
        <w:t xml:space="preserve">           </w:t>
      </w:r>
      <w:r>
        <w:rPr>
          <w:rFonts w:hint="eastAsia" w:ascii="方正仿宋_GBK" w:eastAsia="方正仿宋_GBK"/>
          <w:sz w:val="32"/>
          <w:szCs w:val="32"/>
        </w:rPr>
        <w:t xml:space="preserve">  </w:t>
      </w:r>
    </w:p>
    <w:sectPr>
      <w:pgSz w:w="11906" w:h="16838"/>
      <w:pgMar w:top="1984"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9B012C"/>
    <w:multiLevelType w:val="singleLevel"/>
    <w:tmpl w:val="A19B012C"/>
    <w:lvl w:ilvl="0" w:tentative="0">
      <w:start w:val="1"/>
      <w:numFmt w:val="chineseCounting"/>
      <w:suff w:val="nothing"/>
      <w:lvlText w:val="%1、"/>
      <w:lvlJc w:val="left"/>
      <w:rPr>
        <w:rFonts w:hint="eastAsia"/>
        <w:b/>
        <w:bCs/>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0YTAzZmU2MGU2NmEyNmU0NmUwMTZhYjQxMTBjZTcifQ=="/>
  </w:docVars>
  <w:rsids>
    <w:rsidRoot w:val="00B411B5"/>
    <w:rsid w:val="001315D9"/>
    <w:rsid w:val="00320F06"/>
    <w:rsid w:val="0043148C"/>
    <w:rsid w:val="00470704"/>
    <w:rsid w:val="004A62AF"/>
    <w:rsid w:val="004B3FCC"/>
    <w:rsid w:val="0055731D"/>
    <w:rsid w:val="007F4BF9"/>
    <w:rsid w:val="00893790"/>
    <w:rsid w:val="008A317F"/>
    <w:rsid w:val="00AD0A3D"/>
    <w:rsid w:val="00B411B5"/>
    <w:rsid w:val="00B92181"/>
    <w:rsid w:val="00D12991"/>
    <w:rsid w:val="00E46FC2"/>
    <w:rsid w:val="00EE29EB"/>
    <w:rsid w:val="00EE4244"/>
    <w:rsid w:val="01A93FA3"/>
    <w:rsid w:val="01C26E13"/>
    <w:rsid w:val="01C278F7"/>
    <w:rsid w:val="02C5627E"/>
    <w:rsid w:val="02F53218"/>
    <w:rsid w:val="042518DB"/>
    <w:rsid w:val="04406715"/>
    <w:rsid w:val="048605CC"/>
    <w:rsid w:val="051E6A56"/>
    <w:rsid w:val="060519C4"/>
    <w:rsid w:val="061F2A86"/>
    <w:rsid w:val="06792743"/>
    <w:rsid w:val="06D33870"/>
    <w:rsid w:val="07261BF2"/>
    <w:rsid w:val="074C5012"/>
    <w:rsid w:val="07837045"/>
    <w:rsid w:val="08F87115"/>
    <w:rsid w:val="09880942"/>
    <w:rsid w:val="0A03446D"/>
    <w:rsid w:val="0A456833"/>
    <w:rsid w:val="0AF3628F"/>
    <w:rsid w:val="0B04049C"/>
    <w:rsid w:val="0B7F53CB"/>
    <w:rsid w:val="0B8E420A"/>
    <w:rsid w:val="0BA601A1"/>
    <w:rsid w:val="0D7A2C98"/>
    <w:rsid w:val="0DC900AB"/>
    <w:rsid w:val="0DD230C8"/>
    <w:rsid w:val="0DDA3736"/>
    <w:rsid w:val="0EF645A0"/>
    <w:rsid w:val="0F8C0A60"/>
    <w:rsid w:val="0FBD16F9"/>
    <w:rsid w:val="0FF46D31"/>
    <w:rsid w:val="103B4960"/>
    <w:rsid w:val="108005C5"/>
    <w:rsid w:val="11186A50"/>
    <w:rsid w:val="12521AED"/>
    <w:rsid w:val="129B16E6"/>
    <w:rsid w:val="12F157AA"/>
    <w:rsid w:val="13620456"/>
    <w:rsid w:val="13A9398F"/>
    <w:rsid w:val="13F13588"/>
    <w:rsid w:val="144D4C62"/>
    <w:rsid w:val="14F670A8"/>
    <w:rsid w:val="158741A4"/>
    <w:rsid w:val="1598015F"/>
    <w:rsid w:val="15EE4223"/>
    <w:rsid w:val="15FD4466"/>
    <w:rsid w:val="16111CBF"/>
    <w:rsid w:val="161D68B6"/>
    <w:rsid w:val="16832BBD"/>
    <w:rsid w:val="16987663"/>
    <w:rsid w:val="16E66C7D"/>
    <w:rsid w:val="176A5B2B"/>
    <w:rsid w:val="18E831AB"/>
    <w:rsid w:val="18EE4E9D"/>
    <w:rsid w:val="195028BC"/>
    <w:rsid w:val="199C7AF2"/>
    <w:rsid w:val="1A2F0966"/>
    <w:rsid w:val="1A3A624B"/>
    <w:rsid w:val="1AA728D5"/>
    <w:rsid w:val="1AA9696A"/>
    <w:rsid w:val="1AC56246"/>
    <w:rsid w:val="1AFC1190"/>
    <w:rsid w:val="1B9B4505"/>
    <w:rsid w:val="1C071B9A"/>
    <w:rsid w:val="1CC161ED"/>
    <w:rsid w:val="1CCE4466"/>
    <w:rsid w:val="1E0B5246"/>
    <w:rsid w:val="1E3B2B63"/>
    <w:rsid w:val="1EB1403F"/>
    <w:rsid w:val="1F460C2C"/>
    <w:rsid w:val="1F811C64"/>
    <w:rsid w:val="1F8366D0"/>
    <w:rsid w:val="1FD46237"/>
    <w:rsid w:val="2020147D"/>
    <w:rsid w:val="208512E0"/>
    <w:rsid w:val="208C0F32"/>
    <w:rsid w:val="20A025BE"/>
    <w:rsid w:val="21093CBF"/>
    <w:rsid w:val="212B00D9"/>
    <w:rsid w:val="21423675"/>
    <w:rsid w:val="215533A8"/>
    <w:rsid w:val="217557F8"/>
    <w:rsid w:val="226A2E83"/>
    <w:rsid w:val="227D2BB6"/>
    <w:rsid w:val="22E91FFA"/>
    <w:rsid w:val="22F56BF1"/>
    <w:rsid w:val="23001BFD"/>
    <w:rsid w:val="234436D4"/>
    <w:rsid w:val="237044C9"/>
    <w:rsid w:val="23AE4FF1"/>
    <w:rsid w:val="23BC770E"/>
    <w:rsid w:val="2460453E"/>
    <w:rsid w:val="25BF34E6"/>
    <w:rsid w:val="26425D7E"/>
    <w:rsid w:val="267B565F"/>
    <w:rsid w:val="268F2EB8"/>
    <w:rsid w:val="269B185D"/>
    <w:rsid w:val="27D300C1"/>
    <w:rsid w:val="28327F9F"/>
    <w:rsid w:val="292A511A"/>
    <w:rsid w:val="29787152"/>
    <w:rsid w:val="2A1060BE"/>
    <w:rsid w:val="2A4D7312"/>
    <w:rsid w:val="2A612B07"/>
    <w:rsid w:val="2AE61515"/>
    <w:rsid w:val="2B2838DB"/>
    <w:rsid w:val="2B5F5451"/>
    <w:rsid w:val="2BCA04EF"/>
    <w:rsid w:val="2BCA4992"/>
    <w:rsid w:val="2D052C65"/>
    <w:rsid w:val="2E0E6DB8"/>
    <w:rsid w:val="2EBA1870"/>
    <w:rsid w:val="30204AC6"/>
    <w:rsid w:val="31586882"/>
    <w:rsid w:val="318D26EA"/>
    <w:rsid w:val="32494863"/>
    <w:rsid w:val="328B4E7C"/>
    <w:rsid w:val="32917FB8"/>
    <w:rsid w:val="33264BA4"/>
    <w:rsid w:val="33BA709B"/>
    <w:rsid w:val="34384B8F"/>
    <w:rsid w:val="35040F15"/>
    <w:rsid w:val="35974082"/>
    <w:rsid w:val="366E2AEA"/>
    <w:rsid w:val="368816D2"/>
    <w:rsid w:val="368E4F3A"/>
    <w:rsid w:val="36E36908"/>
    <w:rsid w:val="378679C0"/>
    <w:rsid w:val="37ED3EE3"/>
    <w:rsid w:val="37F76B0F"/>
    <w:rsid w:val="38093BFA"/>
    <w:rsid w:val="392C0A3B"/>
    <w:rsid w:val="39A14F85"/>
    <w:rsid w:val="39A46823"/>
    <w:rsid w:val="3A03179B"/>
    <w:rsid w:val="3A6D30B9"/>
    <w:rsid w:val="3A86417A"/>
    <w:rsid w:val="3AA20FB4"/>
    <w:rsid w:val="3ABE549A"/>
    <w:rsid w:val="3CA134EE"/>
    <w:rsid w:val="3CE04016"/>
    <w:rsid w:val="3D29776B"/>
    <w:rsid w:val="3D6C58AA"/>
    <w:rsid w:val="3D801355"/>
    <w:rsid w:val="3E5720B6"/>
    <w:rsid w:val="3E7C7D6E"/>
    <w:rsid w:val="3E9B0FD2"/>
    <w:rsid w:val="3ED01E68"/>
    <w:rsid w:val="3EF23B8C"/>
    <w:rsid w:val="3F23643C"/>
    <w:rsid w:val="3F340649"/>
    <w:rsid w:val="3F516B05"/>
    <w:rsid w:val="3F5D194E"/>
    <w:rsid w:val="3F786788"/>
    <w:rsid w:val="40D0614F"/>
    <w:rsid w:val="40F956A6"/>
    <w:rsid w:val="41160006"/>
    <w:rsid w:val="418D4436"/>
    <w:rsid w:val="41E33C60"/>
    <w:rsid w:val="422B7AE1"/>
    <w:rsid w:val="42731488"/>
    <w:rsid w:val="429A4C67"/>
    <w:rsid w:val="434A21E9"/>
    <w:rsid w:val="43607C5E"/>
    <w:rsid w:val="43AF64F0"/>
    <w:rsid w:val="441A605F"/>
    <w:rsid w:val="446217B4"/>
    <w:rsid w:val="448A2FFB"/>
    <w:rsid w:val="44C10289"/>
    <w:rsid w:val="44CD34A2"/>
    <w:rsid w:val="458C4D3B"/>
    <w:rsid w:val="45905EAD"/>
    <w:rsid w:val="45EE7D1A"/>
    <w:rsid w:val="467D5E5E"/>
    <w:rsid w:val="468246BE"/>
    <w:rsid w:val="46B75DE7"/>
    <w:rsid w:val="47F210A1"/>
    <w:rsid w:val="48BD345D"/>
    <w:rsid w:val="48BF71D5"/>
    <w:rsid w:val="494A3D98"/>
    <w:rsid w:val="495D254A"/>
    <w:rsid w:val="49B605D8"/>
    <w:rsid w:val="4A070E34"/>
    <w:rsid w:val="4A404346"/>
    <w:rsid w:val="4B5C251E"/>
    <w:rsid w:val="4B86222C"/>
    <w:rsid w:val="4BE257F2"/>
    <w:rsid w:val="4C132C23"/>
    <w:rsid w:val="4C235CCD"/>
    <w:rsid w:val="4C6267F5"/>
    <w:rsid w:val="4CC60E28"/>
    <w:rsid w:val="4D4128AF"/>
    <w:rsid w:val="4D491763"/>
    <w:rsid w:val="4D7E49D7"/>
    <w:rsid w:val="4DCC2B43"/>
    <w:rsid w:val="4DF23BA9"/>
    <w:rsid w:val="4FA47125"/>
    <w:rsid w:val="50265D8C"/>
    <w:rsid w:val="511D718F"/>
    <w:rsid w:val="51556929"/>
    <w:rsid w:val="51782617"/>
    <w:rsid w:val="51AC0513"/>
    <w:rsid w:val="524A3FB4"/>
    <w:rsid w:val="53513120"/>
    <w:rsid w:val="53B8319F"/>
    <w:rsid w:val="53FA30F4"/>
    <w:rsid w:val="54790B80"/>
    <w:rsid w:val="548337AD"/>
    <w:rsid w:val="54894FD0"/>
    <w:rsid w:val="54942C25"/>
    <w:rsid w:val="55083CB2"/>
    <w:rsid w:val="551408A9"/>
    <w:rsid w:val="565151E5"/>
    <w:rsid w:val="56C854A7"/>
    <w:rsid w:val="57437223"/>
    <w:rsid w:val="577675F9"/>
    <w:rsid w:val="577B69BD"/>
    <w:rsid w:val="580B5F93"/>
    <w:rsid w:val="589870FB"/>
    <w:rsid w:val="589C308F"/>
    <w:rsid w:val="58D17476"/>
    <w:rsid w:val="58D26AB1"/>
    <w:rsid w:val="5AB50438"/>
    <w:rsid w:val="5B0D2022"/>
    <w:rsid w:val="5B5E63DA"/>
    <w:rsid w:val="5B7A7776"/>
    <w:rsid w:val="5BCF552A"/>
    <w:rsid w:val="5C367984"/>
    <w:rsid w:val="5C862F94"/>
    <w:rsid w:val="5E232801"/>
    <w:rsid w:val="5E4E6BDA"/>
    <w:rsid w:val="5E800D5D"/>
    <w:rsid w:val="5EA54320"/>
    <w:rsid w:val="5F105C3D"/>
    <w:rsid w:val="5F261904"/>
    <w:rsid w:val="5FA32F55"/>
    <w:rsid w:val="5FAD16DE"/>
    <w:rsid w:val="5FF27A39"/>
    <w:rsid w:val="603040BD"/>
    <w:rsid w:val="60AA20C1"/>
    <w:rsid w:val="613100ED"/>
    <w:rsid w:val="61587D6F"/>
    <w:rsid w:val="61F71336"/>
    <w:rsid w:val="628C5F22"/>
    <w:rsid w:val="631B451E"/>
    <w:rsid w:val="649B069F"/>
    <w:rsid w:val="64CE2822"/>
    <w:rsid w:val="64FF0C2E"/>
    <w:rsid w:val="65757142"/>
    <w:rsid w:val="65A417D5"/>
    <w:rsid w:val="65E87914"/>
    <w:rsid w:val="66344907"/>
    <w:rsid w:val="66B141AA"/>
    <w:rsid w:val="66ED0F5A"/>
    <w:rsid w:val="67000C8D"/>
    <w:rsid w:val="67024A05"/>
    <w:rsid w:val="67180132"/>
    <w:rsid w:val="674566A0"/>
    <w:rsid w:val="67D068B1"/>
    <w:rsid w:val="67DD0FCE"/>
    <w:rsid w:val="67FC76A6"/>
    <w:rsid w:val="68150768"/>
    <w:rsid w:val="681A18DB"/>
    <w:rsid w:val="689B6BD7"/>
    <w:rsid w:val="68B47F81"/>
    <w:rsid w:val="68D0643D"/>
    <w:rsid w:val="691B1DAE"/>
    <w:rsid w:val="69BB5BCF"/>
    <w:rsid w:val="69CE0BCF"/>
    <w:rsid w:val="69D837FB"/>
    <w:rsid w:val="6A341514"/>
    <w:rsid w:val="6A4E3ABD"/>
    <w:rsid w:val="6A5C61DA"/>
    <w:rsid w:val="6ABC311D"/>
    <w:rsid w:val="6AC63F9C"/>
    <w:rsid w:val="6BA37E39"/>
    <w:rsid w:val="6BAC7340"/>
    <w:rsid w:val="6C6B0957"/>
    <w:rsid w:val="6CFB60C5"/>
    <w:rsid w:val="6D341690"/>
    <w:rsid w:val="6D934609"/>
    <w:rsid w:val="6E7C32EF"/>
    <w:rsid w:val="6F0B115A"/>
    <w:rsid w:val="6F2E3EBD"/>
    <w:rsid w:val="6F5C6C7D"/>
    <w:rsid w:val="7020414E"/>
    <w:rsid w:val="708600DF"/>
    <w:rsid w:val="70A4595B"/>
    <w:rsid w:val="716B764B"/>
    <w:rsid w:val="71D61F87"/>
    <w:rsid w:val="72032203"/>
    <w:rsid w:val="723914F7"/>
    <w:rsid w:val="72CC3477"/>
    <w:rsid w:val="72EF7888"/>
    <w:rsid w:val="730438B3"/>
    <w:rsid w:val="73604445"/>
    <w:rsid w:val="739E1601"/>
    <w:rsid w:val="73A330CC"/>
    <w:rsid w:val="7467594C"/>
    <w:rsid w:val="75DA08FB"/>
    <w:rsid w:val="763374D2"/>
    <w:rsid w:val="7702635B"/>
    <w:rsid w:val="778911E0"/>
    <w:rsid w:val="77BE04D4"/>
    <w:rsid w:val="78191BAF"/>
    <w:rsid w:val="78A53442"/>
    <w:rsid w:val="79102FB2"/>
    <w:rsid w:val="79172F41"/>
    <w:rsid w:val="795D44B9"/>
    <w:rsid w:val="79E85CDC"/>
    <w:rsid w:val="79EA4BA5"/>
    <w:rsid w:val="7A37456E"/>
    <w:rsid w:val="7B013A67"/>
    <w:rsid w:val="7B6B0973"/>
    <w:rsid w:val="7B9C6D7F"/>
    <w:rsid w:val="7BB65090"/>
    <w:rsid w:val="7CAE50F5"/>
    <w:rsid w:val="7CFC51A0"/>
    <w:rsid w:val="7D2232B3"/>
    <w:rsid w:val="7D3D00ED"/>
    <w:rsid w:val="7DC97BD3"/>
    <w:rsid w:val="7E0B01EB"/>
    <w:rsid w:val="7E355268"/>
    <w:rsid w:val="7E6A3164"/>
    <w:rsid w:val="7E8C167B"/>
    <w:rsid w:val="7EB62432"/>
    <w:rsid w:val="7FCB3D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Arial"/>
      <w:kern w:val="2"/>
      <w:sz w:val="21"/>
      <w:szCs w:val="22"/>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5"/>
    <w:autoRedefine/>
    <w:qFormat/>
    <w:uiPriority w:val="0"/>
    <w:pPr>
      <w:jc w:val="left"/>
    </w:pPr>
  </w:style>
  <w:style w:type="paragraph" w:styleId="3">
    <w:name w:val="Balloon Text"/>
    <w:basedOn w:val="1"/>
    <w:link w:val="13"/>
    <w:autoRedefine/>
    <w:qFormat/>
    <w:uiPriority w:val="99"/>
    <w:rPr>
      <w:sz w:val="18"/>
      <w:szCs w:val="18"/>
    </w:rPr>
  </w:style>
  <w:style w:type="paragraph" w:styleId="4">
    <w:name w:val="footer"/>
    <w:basedOn w:val="1"/>
    <w:link w:val="12"/>
    <w:autoRedefine/>
    <w:qFormat/>
    <w:uiPriority w:val="99"/>
    <w:pPr>
      <w:tabs>
        <w:tab w:val="center" w:pos="4153"/>
        <w:tab w:val="right" w:pos="8306"/>
      </w:tabs>
      <w:snapToGrid w:val="0"/>
      <w:jc w:val="left"/>
    </w:pPr>
    <w:rPr>
      <w:sz w:val="18"/>
      <w:szCs w:val="18"/>
    </w:rPr>
  </w:style>
  <w:style w:type="paragraph" w:styleId="5">
    <w:name w:val="header"/>
    <w:basedOn w:val="1"/>
    <w:link w:val="11"/>
    <w:autoRedefine/>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autoRedefine/>
    <w:qFormat/>
    <w:uiPriority w:val="0"/>
    <w:rPr>
      <w:b/>
      <w:bCs/>
    </w:rPr>
  </w:style>
  <w:style w:type="character" w:styleId="9">
    <w:name w:val="Emphasis"/>
    <w:basedOn w:val="8"/>
    <w:autoRedefine/>
    <w:qFormat/>
    <w:uiPriority w:val="0"/>
    <w:rPr>
      <w:i/>
    </w:rPr>
  </w:style>
  <w:style w:type="character" w:styleId="10">
    <w:name w:val="annotation reference"/>
    <w:basedOn w:val="8"/>
    <w:autoRedefine/>
    <w:qFormat/>
    <w:uiPriority w:val="0"/>
    <w:rPr>
      <w:sz w:val="21"/>
      <w:szCs w:val="21"/>
    </w:rPr>
  </w:style>
  <w:style w:type="character" w:customStyle="1" w:styleId="11">
    <w:name w:val="页眉 Char"/>
    <w:basedOn w:val="8"/>
    <w:link w:val="5"/>
    <w:autoRedefine/>
    <w:qFormat/>
    <w:uiPriority w:val="99"/>
    <w:rPr>
      <w:sz w:val="18"/>
      <w:szCs w:val="18"/>
    </w:rPr>
  </w:style>
  <w:style w:type="character" w:customStyle="1" w:styleId="12">
    <w:name w:val="页脚 Char"/>
    <w:basedOn w:val="8"/>
    <w:link w:val="4"/>
    <w:autoRedefine/>
    <w:qFormat/>
    <w:uiPriority w:val="99"/>
    <w:rPr>
      <w:sz w:val="18"/>
      <w:szCs w:val="18"/>
    </w:rPr>
  </w:style>
  <w:style w:type="character" w:customStyle="1" w:styleId="13">
    <w:name w:val="批注框文本 Char"/>
    <w:basedOn w:val="8"/>
    <w:link w:val="3"/>
    <w:autoRedefine/>
    <w:qFormat/>
    <w:uiPriority w:val="99"/>
    <w:rPr>
      <w:kern w:val="2"/>
      <w:sz w:val="18"/>
      <w:szCs w:val="18"/>
    </w:rPr>
  </w:style>
  <w:style w:type="paragraph" w:customStyle="1" w:styleId="14">
    <w:name w:val="修订1"/>
    <w:autoRedefine/>
    <w:hidden/>
    <w:unhideWhenUsed/>
    <w:qFormat/>
    <w:uiPriority w:val="99"/>
    <w:rPr>
      <w:rFonts w:ascii="Calibri" w:hAnsi="Calibri" w:eastAsia="宋体" w:cs="Arial"/>
      <w:kern w:val="2"/>
      <w:sz w:val="21"/>
      <w:szCs w:val="22"/>
      <w:lang w:val="en-US" w:eastAsia="zh-CN" w:bidi="ar-SA"/>
    </w:rPr>
  </w:style>
  <w:style w:type="character" w:customStyle="1" w:styleId="15">
    <w:name w:val="批注文字 Char"/>
    <w:basedOn w:val="8"/>
    <w:link w:val="2"/>
    <w:autoRedefine/>
    <w:qFormat/>
    <w:uiPriority w:val="0"/>
    <w:rPr>
      <w:kern w:val="2"/>
      <w:sz w:val="21"/>
      <w:szCs w:val="22"/>
    </w:rPr>
  </w:style>
  <w:style w:type="character" w:customStyle="1" w:styleId="16">
    <w:name w:val="批注主题 Char"/>
    <w:basedOn w:val="15"/>
    <w:link w:val="6"/>
    <w:autoRedefine/>
    <w:qFormat/>
    <w:uiPriority w:val="0"/>
    <w:rPr>
      <w:b/>
      <w:bCs/>
      <w:kern w:val="2"/>
      <w:sz w:val="21"/>
      <w:szCs w:val="22"/>
    </w:rPr>
  </w:style>
  <w:style w:type="character" w:customStyle="1" w:styleId="17">
    <w:name w:val="正文文本 (6)_"/>
    <w:link w:val="18"/>
    <w:autoRedefine/>
    <w:unhideWhenUsed/>
    <w:qFormat/>
    <w:locked/>
    <w:uiPriority w:val="99"/>
    <w:rPr>
      <w:rFonts w:ascii="宋体" w:hAnsi="宋体" w:eastAsia="宋体" w:cstheme="minorBidi"/>
      <w:sz w:val="26"/>
      <w:szCs w:val="22"/>
    </w:rPr>
  </w:style>
  <w:style w:type="paragraph" w:customStyle="1" w:styleId="18">
    <w:name w:val="正文文本 (6)"/>
    <w:basedOn w:val="1"/>
    <w:link w:val="17"/>
    <w:autoRedefine/>
    <w:unhideWhenUsed/>
    <w:qFormat/>
    <w:uiPriority w:val="99"/>
    <w:pPr>
      <w:shd w:val="clear" w:color="auto" w:fill="FFFFFF"/>
      <w:spacing w:before="840" w:line="634" w:lineRule="exact"/>
      <w:ind w:hanging="1520"/>
      <w:jc w:val="distribute"/>
    </w:pPr>
    <w:rPr>
      <w:rFonts w:ascii="宋体" w:hAnsi="宋体" w:eastAsia="宋体" w:cstheme="minorBidi"/>
      <w:sz w:val="26"/>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530</Words>
  <Characters>3027</Characters>
  <Lines>25</Lines>
  <Paragraphs>7</Paragraphs>
  <TotalTime>14</TotalTime>
  <ScaleCrop>false</ScaleCrop>
  <LinksUpToDate>false</LinksUpToDate>
  <CharactersWithSpaces>3550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2023-08-06T11:00:00Z</dcterms:created>
  <dc:creator>ELE-AL00</dc:creator>
  <cp:lastModifiedBy>蒋莉</cp:lastModifiedBy>
  <cp:lastPrinted>2023-08-22T01:25:00Z</cp:lastPrinted>
  <dcterms:modified xsi:type="dcterms:W3CDTF">2024-01-18T09:07:12Z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38BD863282FE4E258811A7B81E0193FB_13</vt:lpwstr>
  </property>
  <property fmtid="{D5CDD505-2E9C-101B-9397-08002B2CF9AE}" pid="3" name="KSOProductBuildVer">
    <vt:lpwstr>2052-12.1.0.16120</vt:lpwstr>
  </property>
</Properties>
</file>